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FB801E">
      <w:pPr>
        <w:spacing w:line="600" w:lineRule="exact"/>
        <w:rPr>
          <w:rFonts w:ascii="宋体" w:hAnsi="宋体" w:cs="宋体"/>
          <w:sz w:val="32"/>
        </w:rPr>
      </w:pPr>
    </w:p>
    <w:p w14:paraId="5E6EBF56">
      <w:pPr>
        <w:spacing w:line="600" w:lineRule="exact"/>
        <w:rPr>
          <w:rFonts w:ascii="宋体" w:hAnsi="宋体" w:cs="宋体"/>
          <w:sz w:val="32"/>
        </w:rPr>
      </w:pPr>
    </w:p>
    <w:p w14:paraId="59AF282C">
      <w:pPr>
        <w:rPr>
          <w:rFonts w:ascii="宋体" w:hAnsi="宋体" w:cs="宋体"/>
        </w:rPr>
      </w:pPr>
    </w:p>
    <w:p w14:paraId="2FA50956">
      <w:pPr>
        <w:rPr>
          <w:rFonts w:ascii="宋体" w:hAnsi="宋体" w:cs="宋体"/>
        </w:rPr>
      </w:pPr>
    </w:p>
    <w:p w14:paraId="6963EA8D">
      <w:pPr>
        <w:rPr>
          <w:rFonts w:ascii="宋体" w:hAnsi="宋体" w:cs="宋体"/>
        </w:rPr>
      </w:pPr>
    </w:p>
    <w:p w14:paraId="392A19E9">
      <w:pPr>
        <w:spacing w:line="360" w:lineRule="auto"/>
        <w:jc w:val="center"/>
        <w:rPr>
          <w:rFonts w:ascii="宋体" w:hAnsi="宋体" w:cs="宋体"/>
          <w:b/>
          <w:sz w:val="84"/>
          <w:szCs w:val="84"/>
        </w:rPr>
      </w:pPr>
      <w:r>
        <w:rPr>
          <w:rFonts w:hint="eastAsia" w:ascii="宋体" w:hAnsi="宋体" w:cs="宋体"/>
          <w:b/>
          <w:sz w:val="84"/>
          <w:szCs w:val="84"/>
        </w:rPr>
        <w:t>竞争性比选文件</w:t>
      </w:r>
    </w:p>
    <w:p w14:paraId="1F30CEB2">
      <w:pPr>
        <w:spacing w:line="700" w:lineRule="exact"/>
        <w:jc w:val="center"/>
        <w:rPr>
          <w:rFonts w:ascii="宋体" w:hAnsi="宋体" w:cs="宋体"/>
          <w:sz w:val="32"/>
        </w:rPr>
      </w:pPr>
    </w:p>
    <w:p w14:paraId="2E764E58">
      <w:pPr>
        <w:spacing w:line="700" w:lineRule="exact"/>
        <w:jc w:val="center"/>
        <w:rPr>
          <w:rFonts w:ascii="宋体" w:hAnsi="宋体" w:cs="宋体"/>
          <w:sz w:val="32"/>
        </w:rPr>
      </w:pPr>
    </w:p>
    <w:p w14:paraId="0BA84AFB">
      <w:pPr>
        <w:spacing w:line="700" w:lineRule="exact"/>
        <w:jc w:val="center"/>
        <w:rPr>
          <w:rFonts w:ascii="宋体" w:hAnsi="宋体" w:cs="宋体"/>
          <w:sz w:val="32"/>
        </w:rPr>
      </w:pPr>
    </w:p>
    <w:p w14:paraId="52513DD3">
      <w:pPr>
        <w:spacing w:line="700" w:lineRule="exact"/>
        <w:jc w:val="center"/>
        <w:rPr>
          <w:rFonts w:ascii="宋体" w:hAnsi="宋体" w:cs="宋体"/>
          <w:sz w:val="32"/>
        </w:rPr>
      </w:pPr>
    </w:p>
    <w:p w14:paraId="11BD9BCD">
      <w:pPr>
        <w:spacing w:line="480" w:lineRule="exact"/>
        <w:ind w:firstLine="563" w:firstLineChars="176"/>
        <w:outlineLvl w:val="0"/>
        <w:rPr>
          <w:rFonts w:ascii="宋体" w:hAnsi="宋体" w:cs="宋体"/>
          <w:sz w:val="32"/>
          <w:szCs w:val="32"/>
        </w:rPr>
      </w:pPr>
    </w:p>
    <w:p w14:paraId="320EBA46">
      <w:pPr>
        <w:tabs>
          <w:tab w:val="left" w:pos="3390"/>
        </w:tabs>
        <w:spacing w:line="480" w:lineRule="exact"/>
        <w:ind w:firstLine="1592" w:firstLineChars="531"/>
        <w:jc w:val="left"/>
        <w:rPr>
          <w:rFonts w:ascii="宋体" w:hAnsi="宋体" w:cs="宋体"/>
          <w:sz w:val="30"/>
          <w:szCs w:val="30"/>
        </w:rPr>
      </w:pPr>
      <w:bookmarkStart w:id="0" w:name="_Toc32564"/>
      <w:r>
        <w:rPr>
          <w:rFonts w:hint="eastAsia" w:ascii="宋体" w:hAnsi="宋体" w:cs="宋体"/>
          <w:sz w:val="30"/>
          <w:szCs w:val="30"/>
        </w:rPr>
        <w:t>项 目 编 号</w:t>
      </w:r>
      <w:bookmarkEnd w:id="0"/>
      <w:r>
        <w:rPr>
          <w:rFonts w:hint="eastAsia" w:ascii="宋体" w:hAnsi="宋体" w:cs="宋体"/>
          <w:sz w:val="30"/>
          <w:szCs w:val="30"/>
        </w:rPr>
        <w:t>：HJ-2026-C066</w:t>
      </w:r>
    </w:p>
    <w:p w14:paraId="7A0CEF1C">
      <w:pPr>
        <w:tabs>
          <w:tab w:val="left" w:pos="3390"/>
        </w:tabs>
        <w:spacing w:line="480" w:lineRule="exact"/>
        <w:ind w:firstLine="1592" w:firstLineChars="531"/>
        <w:jc w:val="left"/>
        <w:rPr>
          <w:rFonts w:ascii="宋体" w:hAnsi="宋体" w:cs="宋体"/>
          <w:sz w:val="30"/>
          <w:szCs w:val="30"/>
        </w:rPr>
      </w:pPr>
    </w:p>
    <w:p w14:paraId="5D3E03A6">
      <w:pPr>
        <w:tabs>
          <w:tab w:val="left" w:pos="3390"/>
        </w:tabs>
        <w:spacing w:line="480" w:lineRule="exact"/>
        <w:ind w:firstLine="1592" w:firstLineChars="531"/>
        <w:jc w:val="left"/>
        <w:rPr>
          <w:rFonts w:ascii="宋体" w:hAnsi="宋体" w:cs="宋体"/>
          <w:sz w:val="30"/>
          <w:szCs w:val="30"/>
        </w:rPr>
      </w:pPr>
      <w:bookmarkStart w:id="1" w:name="_Toc19331"/>
      <w:r>
        <w:rPr>
          <w:rFonts w:hint="eastAsia" w:ascii="宋体" w:hAnsi="宋体" w:cs="宋体"/>
          <w:sz w:val="30"/>
          <w:szCs w:val="30"/>
        </w:rPr>
        <w:t>项 目 名 称：</w:t>
      </w:r>
      <w:bookmarkEnd w:id="1"/>
      <w:r>
        <w:rPr>
          <w:rFonts w:hint="eastAsia" w:ascii="宋体" w:hAnsi="宋体" w:cs="宋体"/>
          <w:sz w:val="30"/>
          <w:szCs w:val="30"/>
        </w:rPr>
        <w:t>设计之都运营服务支撑采购项目</w:t>
      </w:r>
    </w:p>
    <w:p w14:paraId="2F1EE886">
      <w:pPr>
        <w:spacing w:line="480" w:lineRule="exact"/>
        <w:ind w:firstLine="1062" w:firstLineChars="531"/>
        <w:rPr>
          <w:rFonts w:ascii="宋体" w:hAnsi="宋体" w:cs="宋体"/>
          <w:szCs w:val="28"/>
        </w:rPr>
      </w:pPr>
    </w:p>
    <w:p w14:paraId="4FCB21C3">
      <w:pPr>
        <w:spacing w:line="480" w:lineRule="exact"/>
        <w:ind w:firstLine="1062" w:firstLineChars="531"/>
        <w:rPr>
          <w:rFonts w:ascii="宋体" w:hAnsi="宋体" w:cs="宋体"/>
          <w:szCs w:val="28"/>
        </w:rPr>
      </w:pPr>
    </w:p>
    <w:p w14:paraId="3EDB21D0">
      <w:pPr>
        <w:spacing w:line="480" w:lineRule="exact"/>
        <w:ind w:firstLine="1062" w:firstLineChars="531"/>
        <w:rPr>
          <w:rFonts w:ascii="宋体" w:hAnsi="宋体" w:cs="宋体"/>
          <w:szCs w:val="28"/>
        </w:rPr>
      </w:pPr>
    </w:p>
    <w:p w14:paraId="77ACF895">
      <w:pPr>
        <w:spacing w:line="480" w:lineRule="exact"/>
        <w:ind w:firstLine="1062" w:firstLineChars="531"/>
        <w:rPr>
          <w:rFonts w:ascii="宋体" w:hAnsi="宋体" w:cs="宋体"/>
          <w:szCs w:val="28"/>
        </w:rPr>
      </w:pPr>
    </w:p>
    <w:p w14:paraId="41C96C08">
      <w:pPr>
        <w:spacing w:line="480" w:lineRule="exact"/>
        <w:ind w:firstLine="1592" w:firstLineChars="531"/>
        <w:rPr>
          <w:rFonts w:ascii="宋体" w:hAnsi="宋体" w:cs="宋体"/>
          <w:sz w:val="30"/>
          <w:szCs w:val="30"/>
        </w:rPr>
      </w:pPr>
    </w:p>
    <w:p w14:paraId="67424B24">
      <w:pPr>
        <w:tabs>
          <w:tab w:val="left" w:pos="3390"/>
        </w:tabs>
        <w:spacing w:line="480" w:lineRule="exact"/>
        <w:ind w:firstLine="1592" w:firstLineChars="531"/>
        <w:jc w:val="left"/>
        <w:rPr>
          <w:rFonts w:ascii="宋体" w:hAnsi="宋体" w:cs="宋体"/>
          <w:sz w:val="30"/>
          <w:szCs w:val="30"/>
        </w:rPr>
      </w:pPr>
      <w:bookmarkStart w:id="2" w:name="_Toc20766"/>
      <w:r>
        <w:rPr>
          <w:rFonts w:hint="eastAsia" w:ascii="宋体" w:hAnsi="宋体" w:cs="宋体"/>
          <w:sz w:val="30"/>
          <w:szCs w:val="30"/>
        </w:rPr>
        <w:t>比   选   人：</w:t>
      </w:r>
      <w:bookmarkEnd w:id="2"/>
      <w:r>
        <w:rPr>
          <w:rFonts w:hint="eastAsia" w:ascii="宋体" w:hAnsi="宋体" w:cs="宋体"/>
          <w:sz w:val="30"/>
          <w:szCs w:val="30"/>
        </w:rPr>
        <w:t>重庆市制造业人才服务中心</w:t>
      </w:r>
    </w:p>
    <w:p w14:paraId="754994EB">
      <w:pPr>
        <w:spacing w:line="480" w:lineRule="exact"/>
        <w:ind w:firstLine="1592" w:firstLineChars="531"/>
        <w:rPr>
          <w:rFonts w:ascii="宋体" w:hAnsi="宋体" w:cs="宋体"/>
          <w:sz w:val="30"/>
          <w:szCs w:val="30"/>
        </w:rPr>
      </w:pPr>
      <w:bookmarkStart w:id="3" w:name="_Toc14836"/>
      <w:r>
        <w:rPr>
          <w:rFonts w:hint="eastAsia" w:ascii="宋体" w:hAnsi="宋体" w:cs="宋体"/>
          <w:sz w:val="30"/>
          <w:szCs w:val="30"/>
        </w:rPr>
        <w:t>比选代理机构：</w:t>
      </w:r>
      <w:bookmarkEnd w:id="3"/>
      <w:r>
        <w:rPr>
          <w:rFonts w:hint="eastAsia" w:ascii="宋体" w:hAnsi="宋体" w:cs="宋体"/>
          <w:sz w:val="30"/>
          <w:szCs w:val="30"/>
        </w:rPr>
        <w:t>瀚景项目管理有限公司</w:t>
      </w:r>
    </w:p>
    <w:p w14:paraId="22E2EA58">
      <w:pPr>
        <w:spacing w:line="720" w:lineRule="exact"/>
        <w:jc w:val="center"/>
        <w:outlineLvl w:val="0"/>
        <w:rPr>
          <w:rFonts w:ascii="宋体" w:hAnsi="宋体" w:cs="宋体"/>
          <w:sz w:val="30"/>
          <w:szCs w:val="30"/>
        </w:rPr>
      </w:pPr>
    </w:p>
    <w:p w14:paraId="7644E5E4">
      <w:pPr>
        <w:spacing w:line="720" w:lineRule="exact"/>
        <w:jc w:val="center"/>
        <w:rPr>
          <w:rFonts w:ascii="宋体" w:hAnsi="宋体" w:cs="宋体"/>
          <w:sz w:val="30"/>
          <w:szCs w:val="30"/>
        </w:rPr>
      </w:pPr>
      <w:bookmarkStart w:id="4" w:name="_Toc13092"/>
      <w:r>
        <w:rPr>
          <w:rFonts w:hint="eastAsia" w:ascii="宋体" w:hAnsi="宋体" w:cs="宋体"/>
          <w:sz w:val="30"/>
          <w:szCs w:val="30"/>
        </w:rPr>
        <w:t>二〇二六年五月</w:t>
      </w:r>
      <w:bookmarkEnd w:id="4"/>
    </w:p>
    <w:p w14:paraId="4C34574F">
      <w:pPr>
        <w:spacing w:line="480" w:lineRule="exact"/>
        <w:jc w:val="center"/>
        <w:outlineLvl w:val="0"/>
        <w:rPr>
          <w:rFonts w:ascii="宋体" w:hAnsi="宋体" w:cs="宋体"/>
          <w:sz w:val="36"/>
          <w:szCs w:val="36"/>
        </w:rPr>
        <w:sectPr>
          <w:headerReference r:id="rId4" w:type="first"/>
          <w:headerReference r:id="rId3" w:type="default"/>
          <w:footerReference r:id="rId5" w:type="default"/>
          <w:pgSz w:w="11907" w:h="16840"/>
          <w:pgMar w:top="850" w:right="850" w:bottom="850" w:left="850" w:header="851" w:footer="992" w:gutter="0"/>
          <w:pgNumType w:start="1"/>
          <w:cols w:space="720" w:num="1"/>
          <w:titlePg/>
          <w:docGrid w:linePitch="381" w:charSpace="-5735"/>
        </w:sectPr>
      </w:pPr>
    </w:p>
    <w:p w14:paraId="0F0658BB">
      <w:pPr>
        <w:spacing w:line="480" w:lineRule="exact"/>
        <w:jc w:val="center"/>
        <w:rPr>
          <w:rFonts w:ascii="宋体" w:hAnsi="宋体" w:cs="宋体"/>
          <w:sz w:val="36"/>
          <w:szCs w:val="36"/>
        </w:rPr>
      </w:pPr>
      <w:r>
        <w:rPr>
          <w:rFonts w:hint="eastAsia" w:ascii="宋体" w:hAnsi="宋体" w:cs="宋体"/>
          <w:sz w:val="36"/>
          <w:szCs w:val="36"/>
        </w:rPr>
        <w:t xml:space="preserve"> </w:t>
      </w:r>
      <w:bookmarkStart w:id="5" w:name="_Toc28464"/>
      <w:r>
        <w:rPr>
          <w:rFonts w:hint="eastAsia" w:ascii="宋体" w:hAnsi="宋体" w:cs="宋体"/>
          <w:sz w:val="36"/>
          <w:szCs w:val="36"/>
        </w:rPr>
        <w:t>目   录</w:t>
      </w:r>
      <w:bookmarkEnd w:id="5"/>
    </w:p>
    <w:sdt>
      <w:sdtPr>
        <w:rPr>
          <w:rFonts w:hint="eastAsia" w:ascii="宋体" w:hAnsi="宋体" w:cs="宋体"/>
          <w:sz w:val="21"/>
        </w:rPr>
        <w:id w:val="147466751"/>
        <w15:color w:val="DBDBDB"/>
        <w:docPartObj>
          <w:docPartGallery w:val="Table of Contents"/>
          <w:docPartUnique/>
        </w:docPartObj>
      </w:sdtPr>
      <w:sdtEndPr>
        <w:rPr>
          <w:rFonts w:hint="eastAsia" w:ascii="宋体" w:hAnsi="宋体" w:cs="宋体"/>
          <w:sz w:val="28"/>
          <w:szCs w:val="21"/>
        </w:rPr>
      </w:sdtEndPr>
      <w:sdtContent>
        <w:p w14:paraId="0A0AD930">
          <w:pPr>
            <w:pStyle w:val="49"/>
            <w:tabs>
              <w:tab w:val="right" w:leader="dot" w:pos="9000"/>
            </w:tabs>
            <w:spacing w:line="340" w:lineRule="exact"/>
            <w:ind w:left="0" w:leftChars="0"/>
            <w:jc w:val="center"/>
            <w:rPr>
              <w:rFonts w:ascii="宋体" w:hAnsi="宋体" w:cs="宋体"/>
              <w:szCs w:val="21"/>
            </w:rPr>
          </w:pPr>
          <w:r>
            <w:rPr>
              <w:rFonts w:hint="eastAsia" w:ascii="宋体" w:hAnsi="宋体" w:cs="宋体"/>
              <w:sz w:val="21"/>
              <w:szCs w:val="21"/>
            </w:rPr>
            <w:fldChar w:fldCharType="begin"/>
          </w:r>
          <w:r>
            <w:rPr>
              <w:rFonts w:hint="eastAsia" w:ascii="宋体" w:hAnsi="宋体" w:cs="宋体"/>
              <w:sz w:val="21"/>
              <w:szCs w:val="21"/>
            </w:rPr>
            <w:instrText xml:space="preserve">TOC \o "1-3" \h \u </w:instrText>
          </w:r>
          <w:r>
            <w:rPr>
              <w:rFonts w:hint="eastAsia" w:ascii="宋体" w:hAnsi="宋体" w:cs="宋体"/>
              <w:sz w:val="21"/>
              <w:szCs w:val="21"/>
            </w:rPr>
            <w:fldChar w:fldCharType="separate"/>
          </w:r>
        </w:p>
        <w:p w14:paraId="5FBB4F83">
          <w:pPr>
            <w:pStyle w:val="49"/>
            <w:tabs>
              <w:tab w:val="right" w:leader="dot" w:pos="10207"/>
            </w:tabs>
            <w:ind w:left="400"/>
          </w:pPr>
          <w:r>
            <w:fldChar w:fldCharType="begin"/>
          </w:r>
          <w:r>
            <w:instrText xml:space="preserve"> HYPERLINK \l "_Toc28810" </w:instrText>
          </w:r>
          <w:r>
            <w:fldChar w:fldCharType="separate"/>
          </w:r>
          <w:r>
            <w:rPr>
              <w:rFonts w:hint="eastAsia" w:ascii="宋体" w:hAnsi="宋体" w:cs="宋体"/>
              <w:szCs w:val="36"/>
            </w:rPr>
            <w:t>第一篇  竞争性比选公告</w:t>
          </w:r>
          <w:r>
            <w:tab/>
          </w:r>
          <w:r>
            <w:fldChar w:fldCharType="begin"/>
          </w:r>
          <w:r>
            <w:instrText xml:space="preserve"> PAGEREF _Toc28810 \h </w:instrText>
          </w:r>
          <w:r>
            <w:fldChar w:fldCharType="separate"/>
          </w:r>
          <w:r>
            <w:t>1</w:t>
          </w:r>
          <w:r>
            <w:fldChar w:fldCharType="end"/>
          </w:r>
          <w:r>
            <w:fldChar w:fldCharType="end"/>
          </w:r>
        </w:p>
        <w:p w14:paraId="085CCA9C">
          <w:pPr>
            <w:pStyle w:val="32"/>
            <w:tabs>
              <w:tab w:val="right" w:leader="dot" w:pos="10207"/>
            </w:tabs>
            <w:ind w:left="800"/>
          </w:pPr>
          <w:r>
            <w:fldChar w:fldCharType="begin"/>
          </w:r>
          <w:r>
            <w:instrText xml:space="preserve"> HYPERLINK \l "_Toc29574" </w:instrText>
          </w:r>
          <w:r>
            <w:fldChar w:fldCharType="separate"/>
          </w:r>
          <w:r>
            <w:rPr>
              <w:rFonts w:hint="eastAsia" w:ascii="宋体" w:hAnsi="宋体" w:cs="宋体"/>
              <w:szCs w:val="28"/>
            </w:rPr>
            <w:t>一、竞争性比选内容</w:t>
          </w:r>
          <w:r>
            <w:tab/>
          </w:r>
          <w:r>
            <w:fldChar w:fldCharType="begin"/>
          </w:r>
          <w:r>
            <w:instrText xml:space="preserve"> PAGEREF _Toc29574 \h </w:instrText>
          </w:r>
          <w:r>
            <w:fldChar w:fldCharType="separate"/>
          </w:r>
          <w:r>
            <w:t>1</w:t>
          </w:r>
          <w:r>
            <w:fldChar w:fldCharType="end"/>
          </w:r>
          <w:r>
            <w:fldChar w:fldCharType="end"/>
          </w:r>
        </w:p>
        <w:p w14:paraId="4458CFE5">
          <w:pPr>
            <w:pStyle w:val="32"/>
            <w:tabs>
              <w:tab w:val="right" w:leader="dot" w:pos="10207"/>
            </w:tabs>
            <w:ind w:left="800"/>
          </w:pPr>
          <w:r>
            <w:fldChar w:fldCharType="begin"/>
          </w:r>
          <w:r>
            <w:instrText xml:space="preserve"> HYPERLINK \l "_Toc11252" </w:instrText>
          </w:r>
          <w:r>
            <w:fldChar w:fldCharType="separate"/>
          </w:r>
          <w:r>
            <w:rPr>
              <w:rFonts w:hint="eastAsia" w:ascii="宋体" w:hAnsi="宋体" w:cs="宋体"/>
              <w:szCs w:val="28"/>
            </w:rPr>
            <w:t>二、资金来源</w:t>
          </w:r>
          <w:r>
            <w:tab/>
          </w:r>
          <w:r>
            <w:fldChar w:fldCharType="begin"/>
          </w:r>
          <w:r>
            <w:instrText xml:space="preserve"> PAGEREF _Toc11252 \h </w:instrText>
          </w:r>
          <w:r>
            <w:fldChar w:fldCharType="separate"/>
          </w:r>
          <w:r>
            <w:t>1</w:t>
          </w:r>
          <w:r>
            <w:fldChar w:fldCharType="end"/>
          </w:r>
          <w:r>
            <w:fldChar w:fldCharType="end"/>
          </w:r>
        </w:p>
        <w:p w14:paraId="65CFC4E2">
          <w:pPr>
            <w:pStyle w:val="32"/>
            <w:tabs>
              <w:tab w:val="right" w:leader="dot" w:pos="10207"/>
            </w:tabs>
            <w:ind w:left="800"/>
          </w:pPr>
          <w:r>
            <w:fldChar w:fldCharType="begin"/>
          </w:r>
          <w:r>
            <w:instrText xml:space="preserve"> HYPERLINK \l "_Toc3321" </w:instrText>
          </w:r>
          <w:r>
            <w:fldChar w:fldCharType="separate"/>
          </w:r>
          <w:r>
            <w:rPr>
              <w:rFonts w:hint="eastAsia" w:ascii="宋体" w:hAnsi="宋体" w:cs="宋体"/>
              <w:szCs w:val="28"/>
            </w:rPr>
            <w:t>三、竞选人的资格条件</w:t>
          </w:r>
          <w:r>
            <w:tab/>
          </w:r>
          <w:r>
            <w:fldChar w:fldCharType="begin"/>
          </w:r>
          <w:r>
            <w:instrText xml:space="preserve"> PAGEREF _Toc3321 \h </w:instrText>
          </w:r>
          <w:r>
            <w:fldChar w:fldCharType="separate"/>
          </w:r>
          <w:r>
            <w:t>1</w:t>
          </w:r>
          <w:r>
            <w:fldChar w:fldCharType="end"/>
          </w:r>
          <w:r>
            <w:fldChar w:fldCharType="end"/>
          </w:r>
        </w:p>
        <w:p w14:paraId="240FB5B3">
          <w:pPr>
            <w:pStyle w:val="32"/>
            <w:tabs>
              <w:tab w:val="right" w:leader="dot" w:pos="10207"/>
            </w:tabs>
            <w:ind w:left="800"/>
          </w:pPr>
          <w:r>
            <w:fldChar w:fldCharType="begin"/>
          </w:r>
          <w:r>
            <w:instrText xml:space="preserve"> HYPERLINK \l "_Toc8114" </w:instrText>
          </w:r>
          <w:r>
            <w:fldChar w:fldCharType="separate"/>
          </w:r>
          <w:r>
            <w:rPr>
              <w:rFonts w:hint="eastAsia" w:ascii="宋体" w:hAnsi="宋体" w:cs="宋体"/>
              <w:szCs w:val="28"/>
            </w:rPr>
            <w:t>四、比选的有关说明</w:t>
          </w:r>
          <w:r>
            <w:tab/>
          </w:r>
          <w:r>
            <w:fldChar w:fldCharType="begin"/>
          </w:r>
          <w:r>
            <w:instrText xml:space="preserve"> PAGEREF _Toc8114 \h </w:instrText>
          </w:r>
          <w:r>
            <w:fldChar w:fldCharType="separate"/>
          </w:r>
          <w:r>
            <w:t>1</w:t>
          </w:r>
          <w:r>
            <w:fldChar w:fldCharType="end"/>
          </w:r>
          <w:r>
            <w:fldChar w:fldCharType="end"/>
          </w:r>
        </w:p>
        <w:p w14:paraId="55B53BB8">
          <w:pPr>
            <w:pStyle w:val="32"/>
            <w:tabs>
              <w:tab w:val="right" w:leader="dot" w:pos="10207"/>
            </w:tabs>
            <w:ind w:left="800"/>
          </w:pPr>
          <w:r>
            <w:fldChar w:fldCharType="begin"/>
          </w:r>
          <w:r>
            <w:instrText xml:space="preserve"> HYPERLINK \l "_Toc2080" </w:instrText>
          </w:r>
          <w:r>
            <w:fldChar w:fldCharType="separate"/>
          </w:r>
          <w:r>
            <w:rPr>
              <w:rFonts w:hint="eastAsia" w:ascii="宋体" w:hAnsi="宋体" w:cs="宋体"/>
              <w:szCs w:val="28"/>
            </w:rPr>
            <w:t>五、保证金</w:t>
          </w:r>
          <w:r>
            <w:tab/>
          </w:r>
          <w:r>
            <w:fldChar w:fldCharType="begin"/>
          </w:r>
          <w:r>
            <w:instrText xml:space="preserve"> PAGEREF _Toc2080 \h </w:instrText>
          </w:r>
          <w:r>
            <w:fldChar w:fldCharType="separate"/>
          </w:r>
          <w:r>
            <w:t>2</w:t>
          </w:r>
          <w:r>
            <w:fldChar w:fldCharType="end"/>
          </w:r>
          <w:r>
            <w:fldChar w:fldCharType="end"/>
          </w:r>
        </w:p>
        <w:p w14:paraId="20B0741E">
          <w:pPr>
            <w:pStyle w:val="32"/>
            <w:tabs>
              <w:tab w:val="right" w:leader="dot" w:pos="10207"/>
            </w:tabs>
            <w:ind w:left="800"/>
          </w:pPr>
          <w:r>
            <w:fldChar w:fldCharType="begin"/>
          </w:r>
          <w:r>
            <w:instrText xml:space="preserve"> HYPERLINK \l "_Toc26427" </w:instrText>
          </w:r>
          <w:r>
            <w:fldChar w:fldCharType="separate"/>
          </w:r>
          <w:r>
            <w:rPr>
              <w:rFonts w:hint="eastAsia" w:ascii="宋体" w:hAnsi="宋体" w:cs="宋体"/>
              <w:szCs w:val="28"/>
            </w:rPr>
            <w:t>六、其它有关规定</w:t>
          </w:r>
          <w:r>
            <w:tab/>
          </w:r>
          <w:r>
            <w:fldChar w:fldCharType="begin"/>
          </w:r>
          <w:r>
            <w:instrText xml:space="preserve"> PAGEREF _Toc26427 \h </w:instrText>
          </w:r>
          <w:r>
            <w:fldChar w:fldCharType="separate"/>
          </w:r>
          <w:r>
            <w:t>2</w:t>
          </w:r>
          <w:r>
            <w:fldChar w:fldCharType="end"/>
          </w:r>
          <w:r>
            <w:fldChar w:fldCharType="end"/>
          </w:r>
        </w:p>
        <w:p w14:paraId="5C895C4E">
          <w:pPr>
            <w:pStyle w:val="32"/>
            <w:tabs>
              <w:tab w:val="right" w:leader="dot" w:pos="10207"/>
            </w:tabs>
            <w:ind w:left="800"/>
          </w:pPr>
          <w:r>
            <w:fldChar w:fldCharType="begin"/>
          </w:r>
          <w:r>
            <w:instrText xml:space="preserve"> HYPERLINK \l "_Toc21033" </w:instrText>
          </w:r>
          <w:r>
            <w:fldChar w:fldCharType="separate"/>
          </w:r>
          <w:r>
            <w:rPr>
              <w:rFonts w:hint="eastAsia" w:ascii="宋体" w:hAnsi="宋体" w:cs="宋体"/>
              <w:szCs w:val="28"/>
            </w:rPr>
            <w:t>七、联系方式</w:t>
          </w:r>
          <w:r>
            <w:tab/>
          </w:r>
          <w:r>
            <w:fldChar w:fldCharType="begin"/>
          </w:r>
          <w:r>
            <w:instrText xml:space="preserve"> PAGEREF _Toc21033 \h </w:instrText>
          </w:r>
          <w:r>
            <w:fldChar w:fldCharType="separate"/>
          </w:r>
          <w:r>
            <w:t>2</w:t>
          </w:r>
          <w:r>
            <w:fldChar w:fldCharType="end"/>
          </w:r>
          <w:r>
            <w:fldChar w:fldCharType="end"/>
          </w:r>
        </w:p>
        <w:p w14:paraId="5A3AC06E">
          <w:pPr>
            <w:pStyle w:val="49"/>
            <w:tabs>
              <w:tab w:val="right" w:leader="dot" w:pos="10207"/>
            </w:tabs>
            <w:ind w:left="400"/>
          </w:pPr>
          <w:r>
            <w:fldChar w:fldCharType="begin"/>
          </w:r>
          <w:r>
            <w:instrText xml:space="preserve"> HYPERLINK \l "_Toc17488" </w:instrText>
          </w:r>
          <w:r>
            <w:fldChar w:fldCharType="separate"/>
          </w:r>
          <w:r>
            <w:rPr>
              <w:rFonts w:hint="eastAsia" w:ascii="宋体" w:hAnsi="宋体" w:cs="宋体"/>
              <w:szCs w:val="36"/>
            </w:rPr>
            <w:t>第二篇  项目服务需求</w:t>
          </w:r>
          <w:r>
            <w:tab/>
          </w:r>
          <w:r>
            <w:fldChar w:fldCharType="begin"/>
          </w:r>
          <w:r>
            <w:instrText xml:space="preserve"> PAGEREF _Toc17488 \h </w:instrText>
          </w:r>
          <w:r>
            <w:fldChar w:fldCharType="separate"/>
          </w:r>
          <w:r>
            <w:t>4</w:t>
          </w:r>
          <w:r>
            <w:fldChar w:fldCharType="end"/>
          </w:r>
          <w:r>
            <w:fldChar w:fldCharType="end"/>
          </w:r>
        </w:p>
        <w:p w14:paraId="46B5B67C">
          <w:pPr>
            <w:pStyle w:val="49"/>
            <w:tabs>
              <w:tab w:val="right" w:leader="dot" w:pos="10207"/>
            </w:tabs>
            <w:ind w:left="400"/>
          </w:pPr>
          <w:r>
            <w:fldChar w:fldCharType="begin"/>
          </w:r>
          <w:r>
            <w:instrText xml:space="preserve"> HYPERLINK \l "_Toc12790" </w:instrText>
          </w:r>
          <w:r>
            <w:fldChar w:fldCharType="separate"/>
          </w:r>
          <w:r>
            <w:rPr>
              <w:rFonts w:hint="eastAsia" w:ascii="宋体" w:hAnsi="宋体" w:cs="宋体"/>
            </w:rPr>
            <w:t>第三篇  项目商务要求</w:t>
          </w:r>
          <w:r>
            <w:tab/>
          </w:r>
          <w:r>
            <w:fldChar w:fldCharType="begin"/>
          </w:r>
          <w:r>
            <w:instrText xml:space="preserve"> PAGEREF _Toc12790 \h </w:instrText>
          </w:r>
          <w:r>
            <w:fldChar w:fldCharType="separate"/>
          </w:r>
          <w:r>
            <w:t>5</w:t>
          </w:r>
          <w:r>
            <w:fldChar w:fldCharType="end"/>
          </w:r>
          <w:r>
            <w:fldChar w:fldCharType="end"/>
          </w:r>
        </w:p>
        <w:p w14:paraId="1496F54A">
          <w:pPr>
            <w:pStyle w:val="32"/>
            <w:tabs>
              <w:tab w:val="right" w:leader="dot" w:pos="10207"/>
            </w:tabs>
            <w:ind w:left="800"/>
          </w:pPr>
          <w:r>
            <w:fldChar w:fldCharType="begin"/>
          </w:r>
          <w:r>
            <w:instrText xml:space="preserve"> HYPERLINK \l "_Toc17898" </w:instrText>
          </w:r>
          <w:r>
            <w:fldChar w:fldCharType="separate"/>
          </w:r>
          <w:r>
            <w:rPr>
              <w:rFonts w:hint="eastAsia" w:ascii="宋体" w:hAnsi="宋体" w:cs="宋体"/>
              <w:szCs w:val="28"/>
            </w:rPr>
            <w:t>★</w:t>
          </w:r>
          <w:r>
            <w:rPr>
              <w:rFonts w:hint="eastAsia" w:ascii="宋体" w:hAnsi="宋体" w:cs="宋体"/>
              <w:bCs/>
              <w:szCs w:val="28"/>
              <w:lang w:val="zh-CN"/>
            </w:rPr>
            <w:t>一、服务期、服务地点及验收方式</w:t>
          </w:r>
          <w:r>
            <w:tab/>
          </w:r>
          <w:r>
            <w:fldChar w:fldCharType="begin"/>
          </w:r>
          <w:r>
            <w:instrText xml:space="preserve"> PAGEREF _Toc17898 \h </w:instrText>
          </w:r>
          <w:r>
            <w:fldChar w:fldCharType="separate"/>
          </w:r>
          <w:r>
            <w:t>5</w:t>
          </w:r>
          <w:r>
            <w:fldChar w:fldCharType="end"/>
          </w:r>
          <w:r>
            <w:fldChar w:fldCharType="end"/>
          </w:r>
        </w:p>
        <w:p w14:paraId="02B66AC7">
          <w:pPr>
            <w:pStyle w:val="32"/>
            <w:tabs>
              <w:tab w:val="right" w:leader="dot" w:pos="10207"/>
            </w:tabs>
            <w:ind w:left="800"/>
          </w:pPr>
          <w:r>
            <w:fldChar w:fldCharType="begin"/>
          </w:r>
          <w:r>
            <w:instrText xml:space="preserve"> HYPERLINK \l "_Toc14281" </w:instrText>
          </w:r>
          <w:r>
            <w:fldChar w:fldCharType="separate"/>
          </w:r>
          <w:r>
            <w:rPr>
              <w:rFonts w:hint="eastAsia" w:ascii="宋体" w:hAnsi="宋体" w:cs="宋体"/>
              <w:szCs w:val="28"/>
            </w:rPr>
            <w:t>★</w:t>
          </w:r>
          <w:r>
            <w:rPr>
              <w:rFonts w:hint="eastAsia" w:ascii="宋体" w:hAnsi="宋体" w:cs="宋体"/>
              <w:bCs/>
              <w:szCs w:val="28"/>
              <w:lang w:val="zh-CN"/>
            </w:rPr>
            <w:t>二、报价要求</w:t>
          </w:r>
          <w:r>
            <w:tab/>
          </w:r>
          <w:r>
            <w:fldChar w:fldCharType="begin"/>
          </w:r>
          <w:r>
            <w:instrText xml:space="preserve"> PAGEREF _Toc14281 \h </w:instrText>
          </w:r>
          <w:r>
            <w:fldChar w:fldCharType="separate"/>
          </w:r>
          <w:r>
            <w:t>5</w:t>
          </w:r>
          <w:r>
            <w:fldChar w:fldCharType="end"/>
          </w:r>
          <w:r>
            <w:fldChar w:fldCharType="end"/>
          </w:r>
        </w:p>
        <w:p w14:paraId="12DD985F">
          <w:pPr>
            <w:pStyle w:val="32"/>
            <w:tabs>
              <w:tab w:val="right" w:leader="dot" w:pos="10207"/>
            </w:tabs>
            <w:ind w:left="800"/>
          </w:pPr>
          <w:r>
            <w:fldChar w:fldCharType="begin"/>
          </w:r>
          <w:r>
            <w:instrText xml:space="preserve"> HYPERLINK \l "_Toc15254" </w:instrText>
          </w:r>
          <w:r>
            <w:fldChar w:fldCharType="separate"/>
          </w:r>
          <w:r>
            <w:rPr>
              <w:rFonts w:hint="eastAsia" w:ascii="宋体" w:hAnsi="宋体" w:cs="宋体"/>
              <w:bCs/>
              <w:szCs w:val="28"/>
              <w:lang w:val="zh-CN"/>
            </w:rPr>
            <w:t>★三、付款方式</w:t>
          </w:r>
          <w:r>
            <w:tab/>
          </w:r>
          <w:r>
            <w:fldChar w:fldCharType="begin"/>
          </w:r>
          <w:r>
            <w:instrText xml:space="preserve"> PAGEREF _Toc15254 \h </w:instrText>
          </w:r>
          <w:r>
            <w:fldChar w:fldCharType="separate"/>
          </w:r>
          <w:r>
            <w:t>5</w:t>
          </w:r>
          <w:r>
            <w:fldChar w:fldCharType="end"/>
          </w:r>
          <w:r>
            <w:fldChar w:fldCharType="end"/>
          </w:r>
        </w:p>
        <w:p w14:paraId="64D155DB">
          <w:pPr>
            <w:pStyle w:val="32"/>
            <w:tabs>
              <w:tab w:val="right" w:leader="dot" w:pos="10207"/>
            </w:tabs>
            <w:ind w:left="800"/>
          </w:pPr>
          <w:r>
            <w:fldChar w:fldCharType="begin"/>
          </w:r>
          <w:r>
            <w:instrText xml:space="preserve"> HYPERLINK \l "_Toc29029" </w:instrText>
          </w:r>
          <w:r>
            <w:fldChar w:fldCharType="separate"/>
          </w:r>
          <w:r>
            <w:rPr>
              <w:rFonts w:hint="eastAsia" w:ascii="宋体" w:hAnsi="宋体" w:cs="宋体"/>
              <w:bCs/>
              <w:szCs w:val="28"/>
              <w:lang w:val="zh-CN"/>
            </w:rPr>
            <w:t>★四、违约条款</w:t>
          </w:r>
          <w:r>
            <w:tab/>
          </w:r>
          <w:r>
            <w:fldChar w:fldCharType="begin"/>
          </w:r>
          <w:r>
            <w:instrText xml:space="preserve"> PAGEREF _Toc29029 \h </w:instrText>
          </w:r>
          <w:r>
            <w:fldChar w:fldCharType="separate"/>
          </w:r>
          <w:r>
            <w:t>6</w:t>
          </w:r>
          <w:r>
            <w:fldChar w:fldCharType="end"/>
          </w:r>
          <w:r>
            <w:fldChar w:fldCharType="end"/>
          </w:r>
        </w:p>
        <w:p w14:paraId="2674A1AE">
          <w:pPr>
            <w:pStyle w:val="32"/>
            <w:tabs>
              <w:tab w:val="right" w:leader="dot" w:pos="10207"/>
            </w:tabs>
            <w:ind w:left="800"/>
          </w:pPr>
          <w:r>
            <w:fldChar w:fldCharType="begin"/>
          </w:r>
          <w:r>
            <w:instrText xml:space="preserve"> HYPERLINK \l "_Toc26240" </w:instrText>
          </w:r>
          <w:r>
            <w:fldChar w:fldCharType="separate"/>
          </w:r>
          <w:r>
            <w:rPr>
              <w:rFonts w:hint="eastAsia" w:ascii="宋体" w:hAnsi="宋体" w:cs="宋体"/>
              <w:bCs/>
              <w:szCs w:val="28"/>
              <w:lang w:val="zh-CN"/>
            </w:rPr>
            <w:t>★五、不可抗力</w:t>
          </w:r>
          <w:r>
            <w:tab/>
          </w:r>
          <w:r>
            <w:fldChar w:fldCharType="begin"/>
          </w:r>
          <w:r>
            <w:instrText xml:space="preserve"> PAGEREF _Toc26240 \h </w:instrText>
          </w:r>
          <w:r>
            <w:fldChar w:fldCharType="separate"/>
          </w:r>
          <w:r>
            <w:t>6</w:t>
          </w:r>
          <w:r>
            <w:fldChar w:fldCharType="end"/>
          </w:r>
          <w:r>
            <w:fldChar w:fldCharType="end"/>
          </w:r>
        </w:p>
        <w:p w14:paraId="60C9FA93">
          <w:pPr>
            <w:pStyle w:val="32"/>
            <w:tabs>
              <w:tab w:val="right" w:leader="dot" w:pos="10207"/>
            </w:tabs>
            <w:ind w:left="800"/>
          </w:pPr>
          <w:r>
            <w:fldChar w:fldCharType="begin"/>
          </w:r>
          <w:r>
            <w:instrText xml:space="preserve"> HYPERLINK \l "_Toc3404" </w:instrText>
          </w:r>
          <w:r>
            <w:fldChar w:fldCharType="separate"/>
          </w:r>
          <w:r>
            <w:rPr>
              <w:rFonts w:hint="eastAsia" w:ascii="宋体" w:hAnsi="宋体" w:cs="宋体"/>
              <w:bCs/>
              <w:szCs w:val="28"/>
              <w:lang w:val="zh-CN"/>
            </w:rPr>
            <w:t>六、其他</w:t>
          </w:r>
          <w:r>
            <w:tab/>
          </w:r>
          <w:r>
            <w:fldChar w:fldCharType="begin"/>
          </w:r>
          <w:r>
            <w:instrText xml:space="preserve"> PAGEREF _Toc3404 \h </w:instrText>
          </w:r>
          <w:r>
            <w:fldChar w:fldCharType="separate"/>
          </w:r>
          <w:r>
            <w:t>6</w:t>
          </w:r>
          <w:r>
            <w:fldChar w:fldCharType="end"/>
          </w:r>
          <w:r>
            <w:fldChar w:fldCharType="end"/>
          </w:r>
        </w:p>
        <w:p w14:paraId="0224959A">
          <w:pPr>
            <w:pStyle w:val="49"/>
            <w:tabs>
              <w:tab w:val="right" w:leader="dot" w:pos="10207"/>
            </w:tabs>
            <w:ind w:left="400"/>
          </w:pPr>
          <w:r>
            <w:fldChar w:fldCharType="begin"/>
          </w:r>
          <w:r>
            <w:instrText xml:space="preserve"> HYPERLINK \l "_Toc27011" </w:instrText>
          </w:r>
          <w:r>
            <w:fldChar w:fldCharType="separate"/>
          </w:r>
          <w:r>
            <w:rPr>
              <w:rFonts w:hint="eastAsia" w:ascii="宋体" w:hAnsi="宋体" w:cs="宋体"/>
              <w:szCs w:val="36"/>
            </w:rPr>
            <w:t>第四篇  比选程序及方法、评审标准等</w:t>
          </w:r>
          <w:r>
            <w:tab/>
          </w:r>
          <w:r>
            <w:fldChar w:fldCharType="begin"/>
          </w:r>
          <w:r>
            <w:instrText xml:space="preserve"> PAGEREF _Toc27011 \h </w:instrText>
          </w:r>
          <w:r>
            <w:fldChar w:fldCharType="separate"/>
          </w:r>
          <w:r>
            <w:t>7</w:t>
          </w:r>
          <w:r>
            <w:fldChar w:fldCharType="end"/>
          </w:r>
          <w:r>
            <w:fldChar w:fldCharType="end"/>
          </w:r>
        </w:p>
        <w:p w14:paraId="359FDC7F">
          <w:pPr>
            <w:pStyle w:val="32"/>
            <w:tabs>
              <w:tab w:val="right" w:leader="dot" w:pos="10207"/>
            </w:tabs>
            <w:ind w:left="800"/>
          </w:pPr>
          <w:r>
            <w:fldChar w:fldCharType="begin"/>
          </w:r>
          <w:r>
            <w:instrText xml:space="preserve"> HYPERLINK \l "_Toc31291" </w:instrText>
          </w:r>
          <w:r>
            <w:fldChar w:fldCharType="separate"/>
          </w:r>
          <w:r>
            <w:rPr>
              <w:rFonts w:hint="eastAsia" w:ascii="宋体" w:hAnsi="宋体" w:cs="宋体"/>
              <w:szCs w:val="28"/>
            </w:rPr>
            <w:t>一、比选程序及方法</w:t>
          </w:r>
          <w:r>
            <w:tab/>
          </w:r>
          <w:r>
            <w:fldChar w:fldCharType="begin"/>
          </w:r>
          <w:r>
            <w:instrText xml:space="preserve"> PAGEREF _Toc31291 \h </w:instrText>
          </w:r>
          <w:r>
            <w:fldChar w:fldCharType="separate"/>
          </w:r>
          <w:r>
            <w:t>7</w:t>
          </w:r>
          <w:r>
            <w:fldChar w:fldCharType="end"/>
          </w:r>
          <w:r>
            <w:fldChar w:fldCharType="end"/>
          </w:r>
        </w:p>
        <w:p w14:paraId="5F627202">
          <w:pPr>
            <w:pStyle w:val="32"/>
            <w:tabs>
              <w:tab w:val="right" w:leader="dot" w:pos="10207"/>
            </w:tabs>
            <w:ind w:left="800"/>
          </w:pPr>
          <w:r>
            <w:fldChar w:fldCharType="begin"/>
          </w:r>
          <w:r>
            <w:instrText xml:space="preserve"> HYPERLINK \l "_Toc21103" </w:instrText>
          </w:r>
          <w:r>
            <w:fldChar w:fldCharType="separate"/>
          </w:r>
          <w:r>
            <w:rPr>
              <w:rFonts w:hint="eastAsia" w:ascii="宋体" w:hAnsi="宋体" w:cs="宋体"/>
              <w:szCs w:val="28"/>
            </w:rPr>
            <w:t>二、评审标准</w:t>
          </w:r>
          <w:r>
            <w:tab/>
          </w:r>
          <w:r>
            <w:fldChar w:fldCharType="begin"/>
          </w:r>
          <w:r>
            <w:instrText xml:space="preserve"> PAGEREF _Toc21103 \h </w:instrText>
          </w:r>
          <w:r>
            <w:fldChar w:fldCharType="separate"/>
          </w:r>
          <w:r>
            <w:t>8</w:t>
          </w:r>
          <w:r>
            <w:fldChar w:fldCharType="end"/>
          </w:r>
          <w:r>
            <w:fldChar w:fldCharType="end"/>
          </w:r>
        </w:p>
        <w:p w14:paraId="35340CE5">
          <w:pPr>
            <w:pStyle w:val="32"/>
            <w:tabs>
              <w:tab w:val="right" w:leader="dot" w:pos="10207"/>
            </w:tabs>
            <w:ind w:left="800"/>
          </w:pPr>
          <w:r>
            <w:fldChar w:fldCharType="begin"/>
          </w:r>
          <w:r>
            <w:instrText xml:space="preserve"> HYPERLINK \l "_Toc31598" </w:instrText>
          </w:r>
          <w:r>
            <w:fldChar w:fldCharType="separate"/>
          </w:r>
          <w:r>
            <w:rPr>
              <w:rFonts w:hint="eastAsia" w:ascii="宋体" w:hAnsi="宋体" w:cs="宋体"/>
              <w:szCs w:val="28"/>
            </w:rPr>
            <w:t>三、无效响应</w:t>
          </w:r>
          <w:r>
            <w:tab/>
          </w:r>
          <w:r>
            <w:fldChar w:fldCharType="begin"/>
          </w:r>
          <w:r>
            <w:instrText xml:space="preserve"> PAGEREF _Toc31598 \h </w:instrText>
          </w:r>
          <w:r>
            <w:fldChar w:fldCharType="separate"/>
          </w:r>
          <w:r>
            <w:t>10</w:t>
          </w:r>
          <w:r>
            <w:fldChar w:fldCharType="end"/>
          </w:r>
          <w:r>
            <w:fldChar w:fldCharType="end"/>
          </w:r>
        </w:p>
        <w:p w14:paraId="4086B587">
          <w:pPr>
            <w:pStyle w:val="32"/>
            <w:tabs>
              <w:tab w:val="right" w:leader="dot" w:pos="10207"/>
            </w:tabs>
            <w:ind w:left="800"/>
          </w:pPr>
          <w:r>
            <w:fldChar w:fldCharType="begin"/>
          </w:r>
          <w:r>
            <w:instrText xml:space="preserve"> HYPERLINK \l "_Toc14736" </w:instrText>
          </w:r>
          <w:r>
            <w:fldChar w:fldCharType="separate"/>
          </w:r>
          <w:r>
            <w:rPr>
              <w:rFonts w:hint="eastAsia" w:ascii="宋体" w:hAnsi="宋体" w:cs="宋体"/>
              <w:szCs w:val="28"/>
            </w:rPr>
            <w:t>四、比选终止</w:t>
          </w:r>
          <w:r>
            <w:tab/>
          </w:r>
          <w:r>
            <w:fldChar w:fldCharType="begin"/>
          </w:r>
          <w:r>
            <w:instrText xml:space="preserve"> PAGEREF _Toc14736 \h </w:instrText>
          </w:r>
          <w:r>
            <w:fldChar w:fldCharType="separate"/>
          </w:r>
          <w:r>
            <w:t>10</w:t>
          </w:r>
          <w:r>
            <w:fldChar w:fldCharType="end"/>
          </w:r>
          <w:r>
            <w:fldChar w:fldCharType="end"/>
          </w:r>
        </w:p>
        <w:p w14:paraId="1970FDE1">
          <w:pPr>
            <w:pStyle w:val="49"/>
            <w:tabs>
              <w:tab w:val="right" w:leader="dot" w:pos="10207"/>
            </w:tabs>
            <w:ind w:left="400"/>
          </w:pPr>
          <w:r>
            <w:fldChar w:fldCharType="begin"/>
          </w:r>
          <w:r>
            <w:instrText xml:space="preserve"> HYPERLINK \l "_Toc10747" </w:instrText>
          </w:r>
          <w:r>
            <w:fldChar w:fldCharType="separate"/>
          </w:r>
          <w:r>
            <w:rPr>
              <w:rFonts w:hint="eastAsia" w:ascii="宋体" w:hAnsi="宋体" w:cs="宋体"/>
              <w:szCs w:val="36"/>
            </w:rPr>
            <w:t>第五篇  竞选人须知</w:t>
          </w:r>
          <w:r>
            <w:tab/>
          </w:r>
          <w:r>
            <w:fldChar w:fldCharType="begin"/>
          </w:r>
          <w:r>
            <w:instrText xml:space="preserve"> PAGEREF _Toc10747 \h </w:instrText>
          </w:r>
          <w:r>
            <w:fldChar w:fldCharType="separate"/>
          </w:r>
          <w:r>
            <w:t>12</w:t>
          </w:r>
          <w:r>
            <w:fldChar w:fldCharType="end"/>
          </w:r>
          <w:r>
            <w:fldChar w:fldCharType="end"/>
          </w:r>
        </w:p>
        <w:p w14:paraId="7DF1108D">
          <w:pPr>
            <w:pStyle w:val="32"/>
            <w:tabs>
              <w:tab w:val="right" w:leader="dot" w:pos="10207"/>
            </w:tabs>
            <w:ind w:left="800"/>
          </w:pPr>
          <w:r>
            <w:fldChar w:fldCharType="begin"/>
          </w:r>
          <w:r>
            <w:instrText xml:space="preserve"> HYPERLINK \l "_Toc5560" </w:instrText>
          </w:r>
          <w:r>
            <w:fldChar w:fldCharType="separate"/>
          </w:r>
          <w:r>
            <w:rPr>
              <w:rFonts w:hint="eastAsia" w:ascii="宋体" w:hAnsi="宋体" w:cs="宋体"/>
            </w:rPr>
            <w:t>一、比选竞选人</w:t>
          </w:r>
          <w:r>
            <w:tab/>
          </w:r>
          <w:r>
            <w:fldChar w:fldCharType="begin"/>
          </w:r>
          <w:r>
            <w:instrText xml:space="preserve"> PAGEREF _Toc5560 \h </w:instrText>
          </w:r>
          <w:r>
            <w:fldChar w:fldCharType="separate"/>
          </w:r>
          <w:r>
            <w:t>12</w:t>
          </w:r>
          <w:r>
            <w:fldChar w:fldCharType="end"/>
          </w:r>
          <w:r>
            <w:fldChar w:fldCharType="end"/>
          </w:r>
        </w:p>
        <w:p w14:paraId="7F2EE4ED">
          <w:pPr>
            <w:pStyle w:val="32"/>
            <w:tabs>
              <w:tab w:val="right" w:leader="dot" w:pos="10207"/>
            </w:tabs>
            <w:ind w:left="800"/>
          </w:pPr>
          <w:r>
            <w:fldChar w:fldCharType="begin"/>
          </w:r>
          <w:r>
            <w:instrText xml:space="preserve"> HYPERLINK \l "_Toc9014" </w:instrText>
          </w:r>
          <w:r>
            <w:fldChar w:fldCharType="separate"/>
          </w:r>
          <w:r>
            <w:rPr>
              <w:rFonts w:hint="eastAsia" w:ascii="宋体" w:hAnsi="宋体" w:cs="宋体"/>
            </w:rPr>
            <w:t>二、竞争性比选文件</w:t>
          </w:r>
          <w:r>
            <w:tab/>
          </w:r>
          <w:r>
            <w:fldChar w:fldCharType="begin"/>
          </w:r>
          <w:r>
            <w:instrText xml:space="preserve"> PAGEREF _Toc9014 \h </w:instrText>
          </w:r>
          <w:r>
            <w:fldChar w:fldCharType="separate"/>
          </w:r>
          <w:r>
            <w:t>12</w:t>
          </w:r>
          <w:r>
            <w:fldChar w:fldCharType="end"/>
          </w:r>
          <w:r>
            <w:fldChar w:fldCharType="end"/>
          </w:r>
        </w:p>
        <w:p w14:paraId="57CC084A">
          <w:pPr>
            <w:pStyle w:val="32"/>
            <w:tabs>
              <w:tab w:val="right" w:leader="dot" w:pos="10207"/>
            </w:tabs>
            <w:ind w:left="800"/>
          </w:pPr>
          <w:r>
            <w:fldChar w:fldCharType="begin"/>
          </w:r>
          <w:r>
            <w:instrText xml:space="preserve"> HYPERLINK \l "_Toc12685" </w:instrText>
          </w:r>
          <w:r>
            <w:fldChar w:fldCharType="separate"/>
          </w:r>
          <w:r>
            <w:rPr>
              <w:rFonts w:hint="eastAsia" w:ascii="宋体" w:hAnsi="宋体" w:cs="宋体"/>
            </w:rPr>
            <w:t>三、比选要求</w:t>
          </w:r>
          <w:r>
            <w:tab/>
          </w:r>
          <w:r>
            <w:fldChar w:fldCharType="begin"/>
          </w:r>
          <w:r>
            <w:instrText xml:space="preserve"> PAGEREF _Toc12685 \h </w:instrText>
          </w:r>
          <w:r>
            <w:fldChar w:fldCharType="separate"/>
          </w:r>
          <w:r>
            <w:t>12</w:t>
          </w:r>
          <w:r>
            <w:fldChar w:fldCharType="end"/>
          </w:r>
          <w:r>
            <w:fldChar w:fldCharType="end"/>
          </w:r>
        </w:p>
        <w:p w14:paraId="504A7C90">
          <w:pPr>
            <w:pStyle w:val="32"/>
            <w:tabs>
              <w:tab w:val="right" w:leader="dot" w:pos="10207"/>
            </w:tabs>
            <w:ind w:left="800"/>
          </w:pPr>
          <w:r>
            <w:fldChar w:fldCharType="begin"/>
          </w:r>
          <w:r>
            <w:instrText xml:space="preserve"> HYPERLINK \l "_Toc10057" </w:instrText>
          </w:r>
          <w:r>
            <w:fldChar w:fldCharType="separate"/>
          </w:r>
          <w:r>
            <w:rPr>
              <w:rFonts w:hint="eastAsia" w:ascii="宋体" w:hAnsi="宋体" w:cs="宋体"/>
            </w:rPr>
            <w:t>四、中选人的确认和变更</w:t>
          </w:r>
          <w:r>
            <w:tab/>
          </w:r>
          <w:r>
            <w:fldChar w:fldCharType="begin"/>
          </w:r>
          <w:r>
            <w:instrText xml:space="preserve"> PAGEREF _Toc10057 \h </w:instrText>
          </w:r>
          <w:r>
            <w:fldChar w:fldCharType="separate"/>
          </w:r>
          <w:r>
            <w:t>13</w:t>
          </w:r>
          <w:r>
            <w:fldChar w:fldCharType="end"/>
          </w:r>
          <w:r>
            <w:fldChar w:fldCharType="end"/>
          </w:r>
        </w:p>
        <w:p w14:paraId="5E564EF1">
          <w:pPr>
            <w:pStyle w:val="32"/>
            <w:tabs>
              <w:tab w:val="right" w:leader="dot" w:pos="10207"/>
            </w:tabs>
            <w:ind w:left="800"/>
          </w:pPr>
          <w:r>
            <w:fldChar w:fldCharType="begin"/>
          </w:r>
          <w:r>
            <w:instrText xml:space="preserve"> HYPERLINK \l "_Toc21569" </w:instrText>
          </w:r>
          <w:r>
            <w:fldChar w:fldCharType="separate"/>
          </w:r>
          <w:r>
            <w:rPr>
              <w:rFonts w:hint="eastAsia" w:ascii="宋体" w:hAnsi="宋体" w:cs="宋体"/>
            </w:rPr>
            <w:t>五、中选通知</w:t>
          </w:r>
          <w:r>
            <w:tab/>
          </w:r>
          <w:r>
            <w:fldChar w:fldCharType="begin"/>
          </w:r>
          <w:r>
            <w:instrText xml:space="preserve"> PAGEREF _Toc21569 \h </w:instrText>
          </w:r>
          <w:r>
            <w:fldChar w:fldCharType="separate"/>
          </w:r>
          <w:r>
            <w:t>13</w:t>
          </w:r>
          <w:r>
            <w:fldChar w:fldCharType="end"/>
          </w:r>
          <w:r>
            <w:fldChar w:fldCharType="end"/>
          </w:r>
        </w:p>
        <w:p w14:paraId="75C64134">
          <w:pPr>
            <w:pStyle w:val="32"/>
            <w:tabs>
              <w:tab w:val="right" w:leader="dot" w:pos="10207"/>
            </w:tabs>
            <w:ind w:left="800"/>
          </w:pPr>
          <w:r>
            <w:fldChar w:fldCharType="begin"/>
          </w:r>
          <w:r>
            <w:instrText xml:space="preserve"> HYPERLINK \l "_Toc4484" </w:instrText>
          </w:r>
          <w:r>
            <w:fldChar w:fldCharType="separate"/>
          </w:r>
          <w:r>
            <w:rPr>
              <w:rFonts w:hint="eastAsia" w:ascii="宋体" w:hAnsi="宋体" w:cs="宋体"/>
            </w:rPr>
            <w:t>六、比选代理服务费</w:t>
          </w:r>
          <w:r>
            <w:tab/>
          </w:r>
          <w:r>
            <w:fldChar w:fldCharType="begin"/>
          </w:r>
          <w:r>
            <w:instrText xml:space="preserve"> PAGEREF _Toc4484 \h </w:instrText>
          </w:r>
          <w:r>
            <w:fldChar w:fldCharType="separate"/>
          </w:r>
          <w:r>
            <w:t>14</w:t>
          </w:r>
          <w:r>
            <w:fldChar w:fldCharType="end"/>
          </w:r>
          <w:r>
            <w:fldChar w:fldCharType="end"/>
          </w:r>
        </w:p>
        <w:p w14:paraId="32057FBE">
          <w:pPr>
            <w:pStyle w:val="32"/>
            <w:tabs>
              <w:tab w:val="right" w:leader="dot" w:pos="10207"/>
            </w:tabs>
            <w:ind w:left="800"/>
          </w:pPr>
          <w:r>
            <w:fldChar w:fldCharType="begin"/>
          </w:r>
          <w:r>
            <w:instrText xml:space="preserve"> HYPERLINK \l "_Toc293" </w:instrText>
          </w:r>
          <w:r>
            <w:fldChar w:fldCharType="separate"/>
          </w:r>
          <w:r>
            <w:rPr>
              <w:rFonts w:hint="eastAsia" w:ascii="宋体" w:hAnsi="宋体" w:cs="宋体"/>
            </w:rPr>
            <w:t>七、签订合同</w:t>
          </w:r>
          <w:r>
            <w:tab/>
          </w:r>
          <w:r>
            <w:fldChar w:fldCharType="begin"/>
          </w:r>
          <w:r>
            <w:instrText xml:space="preserve"> PAGEREF _Toc293 \h </w:instrText>
          </w:r>
          <w:r>
            <w:fldChar w:fldCharType="separate"/>
          </w:r>
          <w:r>
            <w:t>14</w:t>
          </w:r>
          <w:r>
            <w:fldChar w:fldCharType="end"/>
          </w:r>
          <w:r>
            <w:fldChar w:fldCharType="end"/>
          </w:r>
        </w:p>
        <w:p w14:paraId="6E6880CC">
          <w:pPr>
            <w:pStyle w:val="49"/>
            <w:tabs>
              <w:tab w:val="right" w:leader="dot" w:pos="10207"/>
            </w:tabs>
            <w:ind w:left="400"/>
          </w:pPr>
          <w:r>
            <w:fldChar w:fldCharType="begin"/>
          </w:r>
          <w:r>
            <w:instrText xml:space="preserve"> HYPERLINK \l "_Toc8240" </w:instrText>
          </w:r>
          <w:r>
            <w:fldChar w:fldCharType="separate"/>
          </w:r>
          <w:r>
            <w:rPr>
              <w:rFonts w:hint="eastAsia" w:ascii="宋体" w:hAnsi="宋体" w:cs="宋体"/>
              <w:szCs w:val="36"/>
            </w:rPr>
            <w:t>第六篇  采购合同</w:t>
          </w:r>
          <w:r>
            <w:tab/>
          </w:r>
          <w:r>
            <w:fldChar w:fldCharType="begin"/>
          </w:r>
          <w:r>
            <w:instrText xml:space="preserve"> PAGEREF _Toc8240 \h </w:instrText>
          </w:r>
          <w:r>
            <w:fldChar w:fldCharType="separate"/>
          </w:r>
          <w:r>
            <w:t>15</w:t>
          </w:r>
          <w:r>
            <w:fldChar w:fldCharType="end"/>
          </w:r>
          <w:r>
            <w:fldChar w:fldCharType="end"/>
          </w:r>
        </w:p>
        <w:p w14:paraId="2C114288">
          <w:pPr>
            <w:pStyle w:val="49"/>
            <w:tabs>
              <w:tab w:val="right" w:leader="dot" w:pos="10207"/>
            </w:tabs>
            <w:ind w:left="400"/>
          </w:pPr>
          <w:r>
            <w:fldChar w:fldCharType="begin"/>
          </w:r>
          <w:r>
            <w:instrText xml:space="preserve"> HYPERLINK \l "_Toc3253" </w:instrText>
          </w:r>
          <w:r>
            <w:fldChar w:fldCharType="separate"/>
          </w:r>
          <w:r>
            <w:rPr>
              <w:rFonts w:hint="eastAsia" w:ascii="宋体" w:hAnsi="宋体" w:cs="宋体"/>
              <w:szCs w:val="36"/>
            </w:rPr>
            <w:t>第七篇  竞选文件编制要求</w:t>
          </w:r>
          <w:r>
            <w:tab/>
          </w:r>
          <w:r>
            <w:fldChar w:fldCharType="begin"/>
          </w:r>
          <w:r>
            <w:instrText xml:space="preserve"> PAGEREF _Toc3253 \h </w:instrText>
          </w:r>
          <w:r>
            <w:fldChar w:fldCharType="separate"/>
          </w:r>
          <w:r>
            <w:t>16</w:t>
          </w:r>
          <w:r>
            <w:fldChar w:fldCharType="end"/>
          </w:r>
          <w:r>
            <w:fldChar w:fldCharType="end"/>
          </w:r>
        </w:p>
        <w:p w14:paraId="7B03248D">
          <w:pPr>
            <w:pStyle w:val="32"/>
            <w:tabs>
              <w:tab w:val="right" w:leader="dot" w:pos="10207"/>
            </w:tabs>
            <w:ind w:left="800"/>
          </w:pPr>
          <w:r>
            <w:fldChar w:fldCharType="begin"/>
          </w:r>
          <w:r>
            <w:instrText xml:space="preserve"> HYPERLINK \l "_Toc28646" </w:instrText>
          </w:r>
          <w:r>
            <w:fldChar w:fldCharType="separate"/>
          </w:r>
          <w:r>
            <w:rPr>
              <w:rFonts w:hint="eastAsia" w:ascii="宋体" w:hAnsi="宋体" w:cs="宋体"/>
              <w:szCs w:val="24"/>
            </w:rPr>
            <w:t>一、竞选文件封面</w:t>
          </w:r>
          <w:r>
            <w:tab/>
          </w:r>
          <w:r>
            <w:fldChar w:fldCharType="begin"/>
          </w:r>
          <w:r>
            <w:instrText xml:space="preserve"> PAGEREF _Toc28646 \h </w:instrText>
          </w:r>
          <w:r>
            <w:fldChar w:fldCharType="separate"/>
          </w:r>
          <w:r>
            <w:t>17</w:t>
          </w:r>
          <w:r>
            <w:fldChar w:fldCharType="end"/>
          </w:r>
          <w:r>
            <w:fldChar w:fldCharType="end"/>
          </w:r>
        </w:p>
        <w:p w14:paraId="06E81881">
          <w:pPr>
            <w:pStyle w:val="32"/>
            <w:tabs>
              <w:tab w:val="right" w:leader="dot" w:pos="10207"/>
            </w:tabs>
            <w:ind w:left="800"/>
          </w:pPr>
          <w:r>
            <w:fldChar w:fldCharType="begin"/>
          </w:r>
          <w:r>
            <w:instrText xml:space="preserve"> HYPERLINK \l "_Toc28346" </w:instrText>
          </w:r>
          <w:r>
            <w:fldChar w:fldCharType="separate"/>
          </w:r>
          <w:r>
            <w:rPr>
              <w:rFonts w:hint="eastAsia" w:ascii="宋体" w:hAnsi="宋体" w:cs="宋体"/>
              <w:szCs w:val="24"/>
            </w:rPr>
            <w:t>二、经济部分</w:t>
          </w:r>
          <w:r>
            <w:tab/>
          </w:r>
          <w:r>
            <w:fldChar w:fldCharType="begin"/>
          </w:r>
          <w:r>
            <w:instrText xml:space="preserve"> PAGEREF _Toc28346 \h </w:instrText>
          </w:r>
          <w:r>
            <w:fldChar w:fldCharType="separate"/>
          </w:r>
          <w:r>
            <w:t>18</w:t>
          </w:r>
          <w:r>
            <w:fldChar w:fldCharType="end"/>
          </w:r>
          <w:r>
            <w:fldChar w:fldCharType="end"/>
          </w:r>
        </w:p>
        <w:p w14:paraId="39033D42">
          <w:pPr>
            <w:pStyle w:val="32"/>
            <w:tabs>
              <w:tab w:val="right" w:leader="dot" w:pos="10207"/>
            </w:tabs>
            <w:ind w:left="800"/>
          </w:pPr>
          <w:r>
            <w:fldChar w:fldCharType="begin"/>
          </w:r>
          <w:r>
            <w:instrText xml:space="preserve"> HYPERLINK \l "_Toc31436" </w:instrText>
          </w:r>
          <w:r>
            <w:fldChar w:fldCharType="separate"/>
          </w:r>
          <w:r>
            <w:rPr>
              <w:rFonts w:hint="eastAsia" w:ascii="宋体" w:hAnsi="宋体" w:cs="宋体"/>
              <w:szCs w:val="24"/>
            </w:rPr>
            <w:t>三、服务部分</w:t>
          </w:r>
          <w:r>
            <w:tab/>
          </w:r>
          <w:r>
            <w:fldChar w:fldCharType="begin"/>
          </w:r>
          <w:r>
            <w:instrText xml:space="preserve"> PAGEREF _Toc31436 \h </w:instrText>
          </w:r>
          <w:r>
            <w:fldChar w:fldCharType="separate"/>
          </w:r>
          <w:r>
            <w:t>19</w:t>
          </w:r>
          <w:r>
            <w:fldChar w:fldCharType="end"/>
          </w:r>
          <w:r>
            <w:fldChar w:fldCharType="end"/>
          </w:r>
        </w:p>
        <w:p w14:paraId="10E83C09">
          <w:pPr>
            <w:pStyle w:val="32"/>
            <w:tabs>
              <w:tab w:val="right" w:leader="dot" w:pos="10207"/>
            </w:tabs>
            <w:ind w:left="800"/>
          </w:pPr>
          <w:r>
            <w:fldChar w:fldCharType="begin"/>
          </w:r>
          <w:r>
            <w:instrText xml:space="preserve"> HYPERLINK \l "_Toc28100" </w:instrText>
          </w:r>
          <w:r>
            <w:fldChar w:fldCharType="separate"/>
          </w:r>
          <w:r>
            <w:rPr>
              <w:rFonts w:hint="eastAsia" w:ascii="宋体" w:hAnsi="宋体" w:cs="宋体"/>
              <w:szCs w:val="24"/>
            </w:rPr>
            <w:t>四、商务部分</w:t>
          </w:r>
          <w:r>
            <w:tab/>
          </w:r>
          <w:r>
            <w:fldChar w:fldCharType="begin"/>
          </w:r>
          <w:r>
            <w:instrText xml:space="preserve"> PAGEREF _Toc28100 \h </w:instrText>
          </w:r>
          <w:r>
            <w:fldChar w:fldCharType="separate"/>
          </w:r>
          <w:r>
            <w:t>21</w:t>
          </w:r>
          <w:r>
            <w:fldChar w:fldCharType="end"/>
          </w:r>
          <w:r>
            <w:fldChar w:fldCharType="end"/>
          </w:r>
        </w:p>
        <w:p w14:paraId="4CB82DBB">
          <w:pPr>
            <w:pStyle w:val="32"/>
            <w:tabs>
              <w:tab w:val="right" w:leader="dot" w:pos="10207"/>
            </w:tabs>
            <w:ind w:left="800"/>
          </w:pPr>
          <w:r>
            <w:fldChar w:fldCharType="begin"/>
          </w:r>
          <w:r>
            <w:instrText xml:space="preserve"> HYPERLINK \l "_Toc10564" </w:instrText>
          </w:r>
          <w:r>
            <w:fldChar w:fldCharType="separate"/>
          </w:r>
          <w:r>
            <w:rPr>
              <w:rFonts w:hint="eastAsia" w:ascii="宋体" w:hAnsi="宋体" w:cs="宋体"/>
              <w:szCs w:val="24"/>
            </w:rPr>
            <w:t>五、资格条件及其他</w:t>
          </w:r>
          <w:r>
            <w:tab/>
          </w:r>
          <w:r>
            <w:fldChar w:fldCharType="begin"/>
          </w:r>
          <w:r>
            <w:instrText xml:space="preserve"> PAGEREF _Toc10564 \h </w:instrText>
          </w:r>
          <w:r>
            <w:fldChar w:fldCharType="separate"/>
          </w:r>
          <w:r>
            <w:t>25</w:t>
          </w:r>
          <w:r>
            <w:fldChar w:fldCharType="end"/>
          </w:r>
          <w:r>
            <w:fldChar w:fldCharType="end"/>
          </w:r>
        </w:p>
        <w:p w14:paraId="6EB8A740">
          <w:pPr>
            <w:tabs>
              <w:tab w:val="right" w:leader="dot" w:pos="9000"/>
            </w:tabs>
            <w:spacing w:line="340" w:lineRule="exact"/>
            <w:jc w:val="center"/>
            <w:rPr>
              <w:rFonts w:ascii="宋体" w:hAnsi="宋体" w:cs="宋体"/>
              <w:sz w:val="21"/>
              <w:szCs w:val="21"/>
            </w:rPr>
            <w:sectPr>
              <w:footerReference r:id="rId7" w:type="first"/>
              <w:footerReference r:id="rId6" w:type="default"/>
              <w:pgSz w:w="11907" w:h="16840"/>
              <w:pgMar w:top="850" w:right="850" w:bottom="850" w:left="850" w:header="851" w:footer="992" w:gutter="0"/>
              <w:pgNumType w:start="1"/>
              <w:cols w:space="720" w:num="1"/>
              <w:titlePg/>
              <w:docGrid w:linePitch="381" w:charSpace="-5735"/>
            </w:sectPr>
          </w:pPr>
          <w:r>
            <w:rPr>
              <w:rFonts w:hint="eastAsia" w:ascii="宋体" w:hAnsi="宋体" w:cs="宋体"/>
              <w:szCs w:val="21"/>
            </w:rPr>
            <w:fldChar w:fldCharType="end"/>
          </w:r>
        </w:p>
      </w:sdtContent>
    </w:sdt>
    <w:p w14:paraId="3CF53DF5">
      <w:pPr>
        <w:pStyle w:val="3"/>
        <w:spacing w:before="0" w:after="0" w:line="360" w:lineRule="auto"/>
        <w:jc w:val="center"/>
        <w:rPr>
          <w:rFonts w:ascii="宋体" w:hAnsi="宋体" w:eastAsia="宋体" w:cs="宋体"/>
          <w:sz w:val="36"/>
          <w:szCs w:val="36"/>
        </w:rPr>
      </w:pPr>
      <w:bookmarkStart w:id="6" w:name="_Toc3422"/>
      <w:bookmarkStart w:id="7" w:name="_Toc11641050"/>
      <w:bookmarkStart w:id="8" w:name="_Toc12789052"/>
      <w:bookmarkStart w:id="9" w:name="_Toc28810"/>
      <w:r>
        <w:rPr>
          <w:rFonts w:hint="eastAsia" w:ascii="宋体" w:hAnsi="宋体" w:eastAsia="宋体" w:cs="宋体"/>
          <w:sz w:val="36"/>
          <w:szCs w:val="36"/>
        </w:rPr>
        <w:t>第一篇  竞争性比选</w:t>
      </w:r>
      <w:bookmarkEnd w:id="6"/>
      <w:bookmarkEnd w:id="7"/>
      <w:bookmarkEnd w:id="8"/>
      <w:r>
        <w:rPr>
          <w:rFonts w:hint="eastAsia" w:ascii="宋体" w:hAnsi="宋体" w:eastAsia="宋体" w:cs="宋体"/>
          <w:sz w:val="36"/>
          <w:szCs w:val="36"/>
        </w:rPr>
        <w:t>公告</w:t>
      </w:r>
      <w:bookmarkEnd w:id="9"/>
    </w:p>
    <w:p w14:paraId="2756B5A6">
      <w:pPr>
        <w:snapToGrid w:val="0"/>
        <w:spacing w:line="440" w:lineRule="exact"/>
        <w:ind w:firstLine="400" w:firstLineChars="200"/>
        <w:rPr>
          <w:rFonts w:ascii="宋体" w:hAnsi="宋体" w:cs="宋体"/>
          <w:szCs w:val="28"/>
        </w:rPr>
      </w:pPr>
      <w:bookmarkStart w:id="10" w:name="_Toc317775175"/>
      <w:bookmarkStart w:id="11" w:name="_Toc313893526"/>
      <w:r>
        <w:rPr>
          <w:rFonts w:hint="eastAsia" w:ascii="宋体" w:hAnsi="宋体" w:cs="宋体"/>
          <w:szCs w:val="28"/>
        </w:rPr>
        <w:t>瀚景项目管理有限公司（以下简称：比选代理机构）受重庆市制造业人才服务中心（以下简称：比选人）的委托，对“设计之都运营服务支撑采购项目”进行竞争性比选。欢迎有资格的竞选人前来参加比选。</w:t>
      </w:r>
    </w:p>
    <w:p w14:paraId="44836C62">
      <w:pPr>
        <w:pStyle w:val="4"/>
        <w:spacing w:before="0" w:after="0" w:line="440" w:lineRule="exact"/>
        <w:rPr>
          <w:rFonts w:ascii="宋体" w:hAnsi="宋体" w:cs="宋体"/>
          <w:sz w:val="28"/>
          <w:szCs w:val="28"/>
        </w:rPr>
      </w:pPr>
      <w:bookmarkStart w:id="12" w:name="_Toc14273"/>
      <w:bookmarkStart w:id="13" w:name="_Toc29574"/>
      <w:r>
        <w:rPr>
          <w:rFonts w:hint="eastAsia" w:ascii="宋体" w:hAnsi="宋体" w:cs="宋体"/>
          <w:sz w:val="28"/>
          <w:szCs w:val="28"/>
        </w:rPr>
        <w:t>一、竞争性比选内容</w:t>
      </w:r>
      <w:bookmarkEnd w:id="10"/>
      <w:bookmarkEnd w:id="11"/>
      <w:bookmarkEnd w:id="12"/>
      <w:bookmarkEnd w:id="13"/>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3"/>
        <w:gridCol w:w="1718"/>
        <w:gridCol w:w="1414"/>
      </w:tblGrid>
      <w:tr w14:paraId="4B92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5123" w:type="dxa"/>
            <w:tcBorders>
              <w:top w:val="single" w:color="auto" w:sz="4" w:space="0"/>
              <w:left w:val="single" w:color="auto" w:sz="4" w:space="0"/>
              <w:right w:val="single" w:color="auto" w:sz="4" w:space="0"/>
            </w:tcBorders>
            <w:noWrap/>
            <w:vAlign w:val="center"/>
          </w:tcPr>
          <w:p w14:paraId="00E1C598">
            <w:pPr>
              <w:spacing w:line="440" w:lineRule="exact"/>
              <w:jc w:val="center"/>
              <w:rPr>
                <w:rFonts w:ascii="宋体" w:hAnsi="宋体" w:cs="宋体"/>
                <w:b/>
                <w:szCs w:val="28"/>
              </w:rPr>
            </w:pPr>
            <w:r>
              <w:rPr>
                <w:rFonts w:hint="eastAsia" w:ascii="宋体" w:hAnsi="宋体" w:cs="宋体"/>
                <w:b/>
                <w:szCs w:val="28"/>
              </w:rPr>
              <w:t>比选内容</w:t>
            </w:r>
          </w:p>
        </w:tc>
        <w:tc>
          <w:tcPr>
            <w:tcW w:w="1718" w:type="dxa"/>
            <w:tcBorders>
              <w:top w:val="single" w:color="auto" w:sz="4" w:space="0"/>
              <w:left w:val="single" w:color="auto" w:sz="4" w:space="0"/>
              <w:right w:val="single" w:color="auto" w:sz="4" w:space="0"/>
            </w:tcBorders>
            <w:noWrap/>
            <w:vAlign w:val="center"/>
          </w:tcPr>
          <w:p w14:paraId="70661176">
            <w:pPr>
              <w:widowControl/>
              <w:spacing w:line="440" w:lineRule="exact"/>
              <w:jc w:val="center"/>
              <w:rPr>
                <w:rFonts w:ascii="宋体" w:hAnsi="宋体" w:cs="宋体"/>
                <w:b/>
                <w:szCs w:val="28"/>
              </w:rPr>
            </w:pPr>
            <w:r>
              <w:rPr>
                <w:rFonts w:hint="eastAsia" w:ascii="宋体" w:hAnsi="宋体" w:cs="宋体"/>
                <w:b/>
                <w:szCs w:val="28"/>
              </w:rPr>
              <w:t>最高限价（元）</w:t>
            </w:r>
          </w:p>
        </w:tc>
        <w:tc>
          <w:tcPr>
            <w:tcW w:w="1414" w:type="dxa"/>
            <w:tcBorders>
              <w:top w:val="single" w:color="auto" w:sz="4" w:space="0"/>
              <w:left w:val="single" w:color="auto" w:sz="4" w:space="0"/>
              <w:right w:val="single" w:color="auto" w:sz="4" w:space="0"/>
            </w:tcBorders>
            <w:noWrap/>
            <w:vAlign w:val="center"/>
          </w:tcPr>
          <w:p w14:paraId="16B8D362">
            <w:pPr>
              <w:spacing w:line="440" w:lineRule="exact"/>
              <w:jc w:val="center"/>
              <w:rPr>
                <w:rFonts w:ascii="宋体" w:hAnsi="宋体" w:cs="宋体"/>
                <w:b/>
                <w:szCs w:val="28"/>
              </w:rPr>
            </w:pPr>
            <w:r>
              <w:rPr>
                <w:rFonts w:hint="eastAsia" w:ascii="宋体" w:hAnsi="宋体" w:cs="宋体"/>
                <w:b/>
                <w:szCs w:val="28"/>
              </w:rPr>
              <w:t>中选人数量</w:t>
            </w:r>
          </w:p>
        </w:tc>
      </w:tr>
      <w:tr w14:paraId="0364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123" w:type="dxa"/>
            <w:tcBorders>
              <w:top w:val="single" w:color="auto" w:sz="4" w:space="0"/>
              <w:left w:val="single" w:color="auto" w:sz="4" w:space="0"/>
              <w:bottom w:val="single" w:color="auto" w:sz="4" w:space="0"/>
              <w:right w:val="single" w:color="auto" w:sz="4" w:space="0"/>
            </w:tcBorders>
            <w:noWrap/>
            <w:vAlign w:val="center"/>
          </w:tcPr>
          <w:p w14:paraId="3CB631A5">
            <w:pPr>
              <w:widowControl/>
              <w:spacing w:line="440" w:lineRule="exact"/>
              <w:jc w:val="center"/>
              <w:rPr>
                <w:rFonts w:ascii="宋体" w:hAnsi="宋体" w:cs="宋体"/>
                <w:szCs w:val="28"/>
              </w:rPr>
            </w:pPr>
            <w:r>
              <w:rPr>
                <w:rFonts w:hint="eastAsia" w:ascii="宋体" w:hAnsi="宋体" w:cs="宋体"/>
                <w:szCs w:val="28"/>
              </w:rPr>
              <w:t>设计之都运营服务支撑采购项目</w:t>
            </w:r>
          </w:p>
        </w:tc>
        <w:tc>
          <w:tcPr>
            <w:tcW w:w="1718" w:type="dxa"/>
            <w:tcBorders>
              <w:top w:val="single" w:color="auto" w:sz="4" w:space="0"/>
              <w:left w:val="single" w:color="auto" w:sz="4" w:space="0"/>
              <w:bottom w:val="single" w:color="auto" w:sz="4" w:space="0"/>
              <w:right w:val="single" w:color="auto" w:sz="4" w:space="0"/>
            </w:tcBorders>
            <w:noWrap/>
            <w:vAlign w:val="center"/>
          </w:tcPr>
          <w:p w14:paraId="349B5D7C">
            <w:pPr>
              <w:widowControl/>
              <w:spacing w:line="440" w:lineRule="exact"/>
              <w:jc w:val="center"/>
              <w:rPr>
                <w:rFonts w:ascii="宋体" w:hAnsi="宋体" w:cs="宋体"/>
                <w:szCs w:val="28"/>
              </w:rPr>
            </w:pPr>
            <w:r>
              <w:rPr>
                <w:rFonts w:hint="eastAsia" w:ascii="宋体" w:hAnsi="宋体" w:cs="宋体"/>
                <w:szCs w:val="28"/>
              </w:rPr>
              <w:t>29</w:t>
            </w:r>
            <w:r>
              <w:rPr>
                <w:rFonts w:hint="eastAsia" w:ascii="宋体" w:hAnsi="宋体" w:cs="宋体"/>
                <w:szCs w:val="28"/>
                <w:lang w:val="en-US" w:eastAsia="zh-CN"/>
              </w:rPr>
              <w:t>8</w:t>
            </w:r>
            <w:r>
              <w:rPr>
                <w:rFonts w:hint="eastAsia" w:ascii="宋体" w:hAnsi="宋体" w:cs="宋体"/>
                <w:szCs w:val="28"/>
              </w:rPr>
              <w:t>000</w:t>
            </w:r>
          </w:p>
        </w:tc>
        <w:tc>
          <w:tcPr>
            <w:tcW w:w="1414" w:type="dxa"/>
            <w:tcBorders>
              <w:top w:val="single" w:color="auto" w:sz="4" w:space="0"/>
              <w:left w:val="single" w:color="auto" w:sz="4" w:space="0"/>
              <w:bottom w:val="single" w:color="auto" w:sz="4" w:space="0"/>
              <w:right w:val="single" w:color="auto" w:sz="4" w:space="0"/>
            </w:tcBorders>
            <w:noWrap/>
            <w:vAlign w:val="center"/>
          </w:tcPr>
          <w:p w14:paraId="475E3005">
            <w:pPr>
              <w:widowControl/>
              <w:spacing w:line="440" w:lineRule="exact"/>
              <w:jc w:val="center"/>
              <w:rPr>
                <w:rFonts w:ascii="宋体" w:hAnsi="宋体" w:cs="宋体"/>
                <w:szCs w:val="28"/>
              </w:rPr>
            </w:pPr>
            <w:r>
              <w:rPr>
                <w:rFonts w:hint="eastAsia" w:ascii="宋体" w:hAnsi="宋体" w:cs="宋体"/>
                <w:szCs w:val="28"/>
              </w:rPr>
              <w:t>1名</w:t>
            </w:r>
          </w:p>
        </w:tc>
      </w:tr>
    </w:tbl>
    <w:p w14:paraId="548C9695">
      <w:pPr>
        <w:pStyle w:val="4"/>
        <w:spacing w:before="0" w:after="0" w:line="440" w:lineRule="exact"/>
        <w:rPr>
          <w:rFonts w:ascii="宋体" w:hAnsi="宋体" w:cs="宋体"/>
          <w:sz w:val="28"/>
          <w:szCs w:val="28"/>
        </w:rPr>
      </w:pPr>
      <w:bookmarkStart w:id="14" w:name="_Toc11252"/>
      <w:bookmarkStart w:id="15" w:name="_Toc10325"/>
      <w:bookmarkStart w:id="16" w:name="_Toc373860293"/>
      <w:bookmarkStart w:id="17" w:name="_Toc317775178"/>
      <w:r>
        <w:rPr>
          <w:rFonts w:hint="eastAsia" w:ascii="宋体" w:hAnsi="宋体" w:cs="宋体"/>
          <w:sz w:val="28"/>
          <w:szCs w:val="28"/>
        </w:rPr>
        <w:t>二、资金来源</w:t>
      </w:r>
      <w:bookmarkEnd w:id="14"/>
      <w:bookmarkEnd w:id="15"/>
    </w:p>
    <w:p w14:paraId="3079C5BF">
      <w:pPr>
        <w:spacing w:line="440" w:lineRule="exact"/>
        <w:ind w:firstLine="400" w:firstLineChars="200"/>
        <w:rPr>
          <w:rFonts w:ascii="宋体" w:hAnsi="宋体" w:cs="宋体"/>
          <w:szCs w:val="28"/>
        </w:rPr>
      </w:pPr>
      <w:r>
        <w:rPr>
          <w:rFonts w:hint="eastAsia" w:ascii="宋体" w:hAnsi="宋体" w:cs="宋体"/>
          <w:szCs w:val="28"/>
        </w:rPr>
        <w:t>业主自筹。</w:t>
      </w:r>
    </w:p>
    <w:p w14:paraId="4AA3EE47">
      <w:pPr>
        <w:pStyle w:val="4"/>
        <w:spacing w:before="0" w:after="0" w:line="440" w:lineRule="exact"/>
        <w:rPr>
          <w:rFonts w:ascii="宋体" w:hAnsi="宋体" w:cs="宋体"/>
          <w:sz w:val="28"/>
          <w:szCs w:val="28"/>
        </w:rPr>
      </w:pPr>
      <w:bookmarkStart w:id="18" w:name="_Toc3321"/>
      <w:bookmarkStart w:id="19" w:name="_Toc12558"/>
      <w:r>
        <w:rPr>
          <w:rFonts w:hint="eastAsia" w:ascii="宋体" w:hAnsi="宋体" w:cs="宋体"/>
          <w:sz w:val="28"/>
          <w:szCs w:val="28"/>
        </w:rPr>
        <w:t>三、竞选人的资格条件</w:t>
      </w:r>
      <w:bookmarkEnd w:id="18"/>
      <w:bookmarkEnd w:id="19"/>
    </w:p>
    <w:p w14:paraId="4AFBE31A">
      <w:pPr>
        <w:spacing w:line="440" w:lineRule="exact"/>
        <w:ind w:firstLine="400" w:firstLineChars="200"/>
        <w:rPr>
          <w:rFonts w:ascii="宋体" w:hAnsi="宋体" w:cs="宋体"/>
          <w:szCs w:val="28"/>
        </w:rPr>
      </w:pPr>
      <w:r>
        <w:rPr>
          <w:rFonts w:hint="eastAsia" w:ascii="宋体" w:hAnsi="宋体" w:cs="宋体"/>
          <w:szCs w:val="28"/>
        </w:rPr>
        <w:t>1．具有独立承担民事责任的能力；</w:t>
      </w:r>
    </w:p>
    <w:p w14:paraId="3C44316A">
      <w:pPr>
        <w:spacing w:line="440" w:lineRule="exact"/>
        <w:ind w:firstLine="400" w:firstLineChars="200"/>
        <w:rPr>
          <w:rFonts w:ascii="宋体" w:hAnsi="宋体" w:cs="宋体"/>
          <w:szCs w:val="28"/>
        </w:rPr>
      </w:pPr>
      <w:r>
        <w:rPr>
          <w:rFonts w:hint="eastAsia" w:ascii="宋体" w:hAnsi="宋体" w:cs="宋体"/>
          <w:szCs w:val="28"/>
        </w:rPr>
        <w:t>2．具有良好的商业信誉和健全的财务会计制度；</w:t>
      </w:r>
    </w:p>
    <w:p w14:paraId="1F28889A">
      <w:pPr>
        <w:spacing w:line="440" w:lineRule="exact"/>
        <w:ind w:firstLine="400" w:firstLineChars="200"/>
        <w:rPr>
          <w:rFonts w:ascii="宋体" w:hAnsi="宋体" w:cs="宋体"/>
          <w:szCs w:val="28"/>
        </w:rPr>
      </w:pPr>
      <w:r>
        <w:rPr>
          <w:rFonts w:hint="eastAsia" w:ascii="宋体" w:hAnsi="宋体" w:cs="宋体"/>
          <w:szCs w:val="28"/>
        </w:rPr>
        <w:t>3．具有履行合同所必需的设备和专业技术能力；</w:t>
      </w:r>
    </w:p>
    <w:p w14:paraId="710D2E4B">
      <w:pPr>
        <w:spacing w:line="440" w:lineRule="exact"/>
        <w:ind w:firstLine="400" w:firstLineChars="200"/>
        <w:rPr>
          <w:rFonts w:ascii="宋体" w:hAnsi="宋体" w:cs="宋体"/>
          <w:szCs w:val="28"/>
        </w:rPr>
      </w:pPr>
      <w:r>
        <w:rPr>
          <w:rFonts w:hint="eastAsia" w:ascii="宋体" w:hAnsi="宋体" w:cs="宋体"/>
          <w:szCs w:val="28"/>
        </w:rPr>
        <w:t>4．有依法缴纳税收和社会保障资金的良好记录；</w:t>
      </w:r>
    </w:p>
    <w:p w14:paraId="21B5F5D9">
      <w:pPr>
        <w:spacing w:line="440" w:lineRule="exact"/>
        <w:ind w:firstLine="400" w:firstLineChars="200"/>
        <w:rPr>
          <w:rFonts w:ascii="宋体" w:hAnsi="宋体" w:cs="宋体"/>
          <w:szCs w:val="28"/>
        </w:rPr>
      </w:pPr>
      <w:r>
        <w:rPr>
          <w:rFonts w:hint="eastAsia" w:ascii="宋体" w:hAnsi="宋体" w:cs="宋体"/>
          <w:szCs w:val="28"/>
        </w:rPr>
        <w:t>5．参加比选前三年内，在经营活动中没有重大违法记录；</w:t>
      </w:r>
    </w:p>
    <w:p w14:paraId="5CA55062">
      <w:pPr>
        <w:spacing w:line="440" w:lineRule="exact"/>
        <w:ind w:firstLine="400" w:firstLineChars="200"/>
        <w:rPr>
          <w:rFonts w:ascii="宋体" w:hAnsi="宋体" w:cs="宋体"/>
          <w:szCs w:val="28"/>
        </w:rPr>
      </w:pPr>
      <w:r>
        <w:rPr>
          <w:rFonts w:hint="eastAsia" w:ascii="宋体" w:hAnsi="宋体" w:cs="宋体"/>
          <w:szCs w:val="28"/>
        </w:rPr>
        <w:t>6．法律、行政法规规定的其他条件。</w:t>
      </w:r>
    </w:p>
    <w:p w14:paraId="4D09B58A">
      <w:pPr>
        <w:pStyle w:val="4"/>
        <w:spacing w:before="0" w:after="0" w:line="440" w:lineRule="exact"/>
        <w:rPr>
          <w:rFonts w:ascii="宋体" w:hAnsi="宋体" w:cs="宋体"/>
          <w:sz w:val="28"/>
          <w:szCs w:val="28"/>
        </w:rPr>
      </w:pPr>
      <w:bookmarkStart w:id="20" w:name="_Toc8114"/>
      <w:bookmarkStart w:id="21" w:name="_Toc19063"/>
      <w:r>
        <w:rPr>
          <w:rFonts w:hint="eastAsia" w:ascii="宋体" w:hAnsi="宋体" w:cs="宋体"/>
          <w:sz w:val="28"/>
          <w:szCs w:val="28"/>
        </w:rPr>
        <w:t>四、比选的有关说明</w:t>
      </w:r>
      <w:bookmarkEnd w:id="16"/>
      <w:bookmarkEnd w:id="20"/>
      <w:bookmarkEnd w:id="21"/>
    </w:p>
    <w:p w14:paraId="0886453B">
      <w:pPr>
        <w:spacing w:line="440" w:lineRule="exact"/>
        <w:ind w:firstLine="400" w:firstLineChars="200"/>
        <w:rPr>
          <w:rFonts w:ascii="宋体" w:hAnsi="宋体" w:cs="宋体"/>
          <w:szCs w:val="28"/>
        </w:rPr>
      </w:pPr>
      <w:bookmarkStart w:id="22" w:name="_Toc373860294"/>
      <w:r>
        <w:rPr>
          <w:rFonts w:hint="eastAsia" w:ascii="宋体" w:hAnsi="宋体" w:cs="宋体"/>
          <w:szCs w:val="28"/>
        </w:rPr>
        <w:t>（一）凡有意参加比选的竞选人，请在“重庆市制造业人才服务中心”官方网站（www.cidcchina.com）平台下载本项目竞争性比选文件以及补遗等比选前公布的所有项目资料，无论竞选人下载与否，均视为已知晓所有比选实质性要求内容。</w:t>
      </w:r>
    </w:p>
    <w:p w14:paraId="221A9099">
      <w:pPr>
        <w:spacing w:line="440" w:lineRule="exact"/>
        <w:ind w:firstLine="400" w:firstLineChars="200"/>
        <w:rPr>
          <w:rFonts w:ascii="宋体" w:hAnsi="宋体" w:cs="宋体"/>
          <w:szCs w:val="28"/>
          <w:highlight w:val="green"/>
          <w:lang w:eastAsia="ja-JP"/>
        </w:rPr>
      </w:pPr>
      <w:bookmarkStart w:id="181" w:name="_GoBack"/>
      <w:r>
        <w:rPr>
          <w:rFonts w:hint="eastAsia" w:ascii="宋体" w:hAnsi="宋体" w:cs="宋体"/>
          <w:szCs w:val="28"/>
          <w:highlight w:val="green"/>
        </w:rPr>
        <w:t>（二）报名期：2026年 5月</w:t>
      </w:r>
      <w:r>
        <w:rPr>
          <w:rFonts w:hint="eastAsia" w:ascii="宋体" w:hAnsi="宋体" w:cs="宋体"/>
          <w:szCs w:val="28"/>
          <w:highlight w:val="green"/>
          <w:lang w:val="en-US" w:eastAsia="zh-CN"/>
        </w:rPr>
        <w:t>21</w:t>
      </w:r>
      <w:r>
        <w:rPr>
          <w:rFonts w:hint="eastAsia" w:ascii="宋体" w:hAnsi="宋体" w:cs="宋体"/>
          <w:szCs w:val="28"/>
          <w:highlight w:val="green"/>
        </w:rPr>
        <w:t>日--2026年5月</w:t>
      </w:r>
      <w:r>
        <w:rPr>
          <w:rFonts w:hint="eastAsia" w:ascii="宋体" w:hAnsi="宋体" w:cs="宋体"/>
          <w:szCs w:val="28"/>
          <w:highlight w:val="green"/>
          <w:lang w:val="en-US" w:eastAsia="zh-CN"/>
        </w:rPr>
        <w:t>26</w:t>
      </w:r>
      <w:r>
        <w:rPr>
          <w:rFonts w:hint="eastAsia" w:ascii="宋体" w:hAnsi="宋体" w:cs="宋体"/>
          <w:szCs w:val="28"/>
          <w:highlight w:val="green"/>
        </w:rPr>
        <w:t>日北京时间9:00至17:00。</w:t>
      </w:r>
    </w:p>
    <w:bookmarkEnd w:id="181"/>
    <w:p w14:paraId="7029FED8">
      <w:pPr>
        <w:spacing w:line="440" w:lineRule="exact"/>
        <w:ind w:firstLine="400" w:firstLineChars="200"/>
        <w:rPr>
          <w:rFonts w:ascii="宋体" w:hAnsi="宋体" w:cs="宋体"/>
          <w:szCs w:val="28"/>
        </w:rPr>
      </w:pPr>
      <w:r>
        <w:rPr>
          <w:rFonts w:hint="eastAsia" w:ascii="宋体" w:hAnsi="宋体" w:cs="宋体"/>
          <w:szCs w:val="28"/>
        </w:rPr>
        <w:t>（三）报名方式：</w:t>
      </w:r>
    </w:p>
    <w:p w14:paraId="16228654">
      <w:pPr>
        <w:spacing w:line="440" w:lineRule="exact"/>
        <w:ind w:firstLine="400" w:firstLineChars="200"/>
        <w:rPr>
          <w:rFonts w:ascii="宋体" w:hAnsi="宋体" w:cs="宋体"/>
          <w:szCs w:val="28"/>
        </w:rPr>
      </w:pPr>
      <w:r>
        <w:rPr>
          <w:rFonts w:hint="eastAsia" w:ascii="宋体" w:hAnsi="宋体" w:cs="宋体"/>
          <w:szCs w:val="28"/>
        </w:rPr>
        <w:t>1.售价：人民币 300 元/份（售后不退）</w:t>
      </w:r>
    </w:p>
    <w:p w14:paraId="458800AF">
      <w:pPr>
        <w:spacing w:line="440" w:lineRule="exact"/>
        <w:ind w:firstLine="400" w:firstLineChars="200"/>
        <w:rPr>
          <w:rFonts w:ascii="宋体" w:hAnsi="宋体" w:cs="宋体"/>
          <w:szCs w:val="28"/>
        </w:rPr>
      </w:pPr>
      <w:r>
        <w:rPr>
          <w:rFonts w:hint="eastAsia" w:ascii="宋体" w:hAnsi="宋体" w:cs="宋体"/>
          <w:szCs w:val="28"/>
        </w:rPr>
        <w:t>2.竞争性比选文件购买方式</w:t>
      </w:r>
    </w:p>
    <w:p w14:paraId="0D8F0DF2">
      <w:pPr>
        <w:spacing w:line="440" w:lineRule="exact"/>
        <w:ind w:firstLine="400" w:firstLineChars="200"/>
        <w:rPr>
          <w:rFonts w:ascii="宋体" w:hAnsi="宋体" w:cs="宋体"/>
          <w:szCs w:val="28"/>
        </w:rPr>
      </w:pPr>
      <w:r>
        <w:rPr>
          <w:rFonts w:hint="eastAsia" w:ascii="宋体" w:hAnsi="宋体" w:cs="宋体"/>
          <w:szCs w:val="28"/>
        </w:rPr>
        <w:t>在竞争性比选文件发售期内，竞选人将比选文件购买费用汇至以下账户内进行购买。通过汇款方式购买比选文件的，将购买比选文件汇款凭证（注明项目编号、公司名称、文件费）、《竞争性比选文件发售登记表》（加盖竞选人公章）扫描后发送至3361758658@qq.com。</w:t>
      </w:r>
    </w:p>
    <w:p w14:paraId="4416C49F">
      <w:pPr>
        <w:spacing w:line="440" w:lineRule="exact"/>
        <w:ind w:firstLine="400" w:firstLineChars="200"/>
        <w:rPr>
          <w:rFonts w:ascii="宋体" w:hAnsi="宋体" w:cs="宋体"/>
          <w:szCs w:val="28"/>
        </w:rPr>
      </w:pPr>
      <w:r>
        <w:rPr>
          <w:rFonts w:hint="eastAsia" w:ascii="宋体" w:hAnsi="宋体" w:cs="宋体"/>
          <w:szCs w:val="28"/>
        </w:rPr>
        <w:t>户    名：瀚景项目管理有限公司重庆分公司</w:t>
      </w:r>
    </w:p>
    <w:p w14:paraId="3881DB15">
      <w:pPr>
        <w:spacing w:line="440" w:lineRule="exact"/>
        <w:ind w:firstLine="400" w:firstLineChars="200"/>
        <w:rPr>
          <w:rFonts w:ascii="宋体" w:hAnsi="宋体" w:cs="宋体"/>
          <w:szCs w:val="28"/>
        </w:rPr>
      </w:pPr>
      <w:r>
        <w:rPr>
          <w:rFonts w:hint="eastAsia" w:ascii="宋体" w:hAnsi="宋体" w:cs="宋体"/>
          <w:szCs w:val="28"/>
        </w:rPr>
        <w:t>账    号：123908446310202</w:t>
      </w:r>
    </w:p>
    <w:p w14:paraId="68BE8DDE">
      <w:pPr>
        <w:spacing w:line="440" w:lineRule="exact"/>
        <w:ind w:firstLine="400" w:firstLineChars="200"/>
        <w:rPr>
          <w:rFonts w:ascii="宋体" w:hAnsi="宋体" w:cs="宋体"/>
          <w:szCs w:val="28"/>
        </w:rPr>
      </w:pPr>
      <w:r>
        <w:rPr>
          <w:rFonts w:hint="eastAsia" w:ascii="宋体" w:hAnsi="宋体" w:cs="宋体"/>
          <w:szCs w:val="28"/>
        </w:rPr>
        <w:t>开户银行：招商银行重庆分行西部科学城支行</w:t>
      </w:r>
    </w:p>
    <w:p w14:paraId="7155644C">
      <w:pPr>
        <w:spacing w:line="440" w:lineRule="exact"/>
        <w:ind w:firstLine="400" w:firstLineChars="200"/>
        <w:rPr>
          <w:rFonts w:ascii="宋体" w:hAnsi="宋体" w:cs="宋体"/>
          <w:szCs w:val="28"/>
        </w:rPr>
      </w:pPr>
      <w:r>
        <w:rPr>
          <w:rFonts w:hint="eastAsia" w:ascii="宋体" w:hAnsi="宋体" w:cs="宋体"/>
          <w:szCs w:val="28"/>
        </w:rPr>
        <w:t>4.在比选文件发售期内购买了比选文件并按时递交竞选文件的竞选人，其竞选文件才被接收。</w:t>
      </w:r>
    </w:p>
    <w:p w14:paraId="73F5B1F7">
      <w:pPr>
        <w:spacing w:line="440" w:lineRule="exact"/>
        <w:ind w:firstLine="400" w:firstLineChars="200"/>
        <w:rPr>
          <w:rFonts w:ascii="宋体" w:hAnsi="宋体" w:cs="宋体"/>
          <w:szCs w:val="28"/>
        </w:rPr>
      </w:pPr>
      <w:r>
        <w:rPr>
          <w:rFonts w:hint="eastAsia" w:ascii="宋体" w:hAnsi="宋体" w:cs="宋体"/>
          <w:szCs w:val="28"/>
        </w:rPr>
        <w:t>（四）递交竞选文件地点：</w:t>
      </w:r>
      <w:bookmarkStart w:id="23" w:name="OLE_LINK9"/>
      <w:r>
        <w:rPr>
          <w:rFonts w:hint="eastAsia" w:ascii="宋体" w:hAnsi="宋体" w:cs="宋体"/>
          <w:szCs w:val="28"/>
        </w:rPr>
        <w:t>重庆市渝中区虎踞路70号总部城A区7栋1单元</w:t>
      </w:r>
      <w:bookmarkEnd w:id="23"/>
      <w:r>
        <w:rPr>
          <w:rFonts w:hint="eastAsia" w:ascii="宋体" w:hAnsi="宋体" w:cs="宋体"/>
          <w:szCs w:val="28"/>
        </w:rPr>
        <w:t>5楼会议室</w:t>
      </w:r>
    </w:p>
    <w:p w14:paraId="33B94266">
      <w:pPr>
        <w:spacing w:line="440" w:lineRule="exact"/>
        <w:ind w:firstLine="400" w:firstLineChars="200"/>
        <w:rPr>
          <w:rFonts w:ascii="宋体" w:hAnsi="宋体" w:cs="宋体"/>
          <w:szCs w:val="28"/>
          <w:highlight w:val="green"/>
        </w:rPr>
      </w:pPr>
      <w:r>
        <w:rPr>
          <w:rFonts w:hint="eastAsia" w:ascii="宋体" w:hAnsi="宋体" w:cs="宋体"/>
          <w:szCs w:val="28"/>
          <w:highlight w:val="green"/>
        </w:rPr>
        <w:t>（五）提交竞选文件开始时间：2026年</w:t>
      </w:r>
      <w:r>
        <w:rPr>
          <w:rFonts w:hint="eastAsia" w:ascii="宋体" w:hAnsi="宋体" w:cs="宋体"/>
          <w:szCs w:val="28"/>
          <w:highlight w:val="green"/>
          <w:lang w:val="en-US" w:eastAsia="zh-CN"/>
        </w:rPr>
        <w:t>5</w:t>
      </w:r>
      <w:r>
        <w:rPr>
          <w:rFonts w:hint="eastAsia" w:ascii="宋体" w:hAnsi="宋体" w:cs="宋体"/>
          <w:szCs w:val="28"/>
          <w:highlight w:val="green"/>
        </w:rPr>
        <w:t xml:space="preserve">月 </w:t>
      </w:r>
      <w:r>
        <w:rPr>
          <w:rFonts w:hint="eastAsia" w:ascii="宋体" w:hAnsi="宋体" w:cs="宋体"/>
          <w:szCs w:val="28"/>
          <w:highlight w:val="green"/>
          <w:lang w:val="en-US" w:eastAsia="zh-CN"/>
        </w:rPr>
        <w:t>29</w:t>
      </w:r>
      <w:r>
        <w:rPr>
          <w:rFonts w:hint="eastAsia" w:ascii="宋体" w:hAnsi="宋体" w:cs="宋体"/>
          <w:szCs w:val="28"/>
          <w:highlight w:val="green"/>
        </w:rPr>
        <w:t>日北京时间14:00</w:t>
      </w:r>
    </w:p>
    <w:p w14:paraId="65350BA9">
      <w:pPr>
        <w:spacing w:line="440" w:lineRule="exact"/>
        <w:ind w:firstLine="400" w:firstLineChars="200"/>
        <w:rPr>
          <w:rFonts w:ascii="宋体" w:hAnsi="宋体" w:cs="宋体"/>
          <w:szCs w:val="28"/>
          <w:highlight w:val="green"/>
        </w:rPr>
      </w:pPr>
      <w:r>
        <w:rPr>
          <w:rFonts w:hint="eastAsia" w:ascii="宋体" w:hAnsi="宋体" w:cs="宋体"/>
          <w:szCs w:val="28"/>
          <w:highlight w:val="green"/>
        </w:rPr>
        <w:t>（六）提交竞选文件截止时间：2026年</w:t>
      </w:r>
      <w:r>
        <w:rPr>
          <w:rFonts w:hint="eastAsia" w:ascii="宋体" w:hAnsi="宋体" w:cs="宋体"/>
          <w:szCs w:val="28"/>
          <w:highlight w:val="green"/>
          <w:lang w:val="en-US" w:eastAsia="zh-CN"/>
        </w:rPr>
        <w:t>5</w:t>
      </w:r>
      <w:r>
        <w:rPr>
          <w:rFonts w:hint="eastAsia" w:ascii="宋体" w:hAnsi="宋体" w:cs="宋体"/>
          <w:szCs w:val="28"/>
          <w:highlight w:val="green"/>
        </w:rPr>
        <w:t>月</w:t>
      </w:r>
      <w:r>
        <w:rPr>
          <w:rFonts w:hint="eastAsia" w:ascii="宋体" w:hAnsi="宋体" w:cs="宋体"/>
          <w:szCs w:val="28"/>
          <w:highlight w:val="green"/>
          <w:lang w:val="en-US" w:eastAsia="zh-CN"/>
        </w:rPr>
        <w:t>29</w:t>
      </w:r>
      <w:r>
        <w:rPr>
          <w:rFonts w:hint="eastAsia" w:ascii="宋体" w:hAnsi="宋体" w:cs="宋体"/>
          <w:szCs w:val="28"/>
          <w:highlight w:val="green"/>
        </w:rPr>
        <w:t xml:space="preserve">日北京时间14:30 </w:t>
      </w:r>
    </w:p>
    <w:p w14:paraId="3F0D2C9C">
      <w:pPr>
        <w:spacing w:line="440" w:lineRule="exact"/>
        <w:ind w:firstLine="400" w:firstLineChars="200"/>
        <w:rPr>
          <w:rFonts w:ascii="宋体" w:hAnsi="宋体" w:cs="宋体"/>
          <w:sz w:val="28"/>
          <w:szCs w:val="28"/>
          <w:highlight w:val="green"/>
        </w:rPr>
      </w:pPr>
      <w:r>
        <w:rPr>
          <w:rFonts w:hint="eastAsia" w:ascii="宋体" w:hAnsi="宋体" w:cs="宋体"/>
          <w:szCs w:val="28"/>
          <w:highlight w:val="green"/>
        </w:rPr>
        <w:t>（七）比选开始时间：2026年5月</w:t>
      </w:r>
      <w:r>
        <w:rPr>
          <w:rFonts w:hint="eastAsia" w:ascii="宋体" w:hAnsi="宋体" w:cs="宋体"/>
          <w:szCs w:val="28"/>
          <w:highlight w:val="green"/>
          <w:lang w:val="en-US" w:eastAsia="zh-CN"/>
        </w:rPr>
        <w:t>29</w:t>
      </w:r>
      <w:r>
        <w:rPr>
          <w:rFonts w:hint="eastAsia" w:ascii="宋体" w:hAnsi="宋体" w:cs="宋体"/>
          <w:szCs w:val="28"/>
          <w:highlight w:val="green"/>
        </w:rPr>
        <w:t xml:space="preserve">日北京时间14:30 </w:t>
      </w:r>
      <w:bookmarkStart w:id="24" w:name="_Toc23215"/>
    </w:p>
    <w:p w14:paraId="77752AD2">
      <w:pPr>
        <w:pStyle w:val="4"/>
        <w:spacing w:before="0" w:after="0" w:line="440" w:lineRule="exact"/>
        <w:rPr>
          <w:rFonts w:ascii="宋体" w:hAnsi="宋体" w:cs="宋体"/>
          <w:sz w:val="28"/>
          <w:szCs w:val="28"/>
        </w:rPr>
      </w:pPr>
      <w:bookmarkStart w:id="25" w:name="_Toc2080"/>
      <w:r>
        <w:rPr>
          <w:rFonts w:hint="eastAsia" w:ascii="宋体" w:hAnsi="宋体" w:cs="宋体"/>
          <w:sz w:val="28"/>
          <w:szCs w:val="28"/>
        </w:rPr>
        <w:t>五、保证金</w:t>
      </w:r>
      <w:bookmarkEnd w:id="22"/>
      <w:bookmarkEnd w:id="24"/>
      <w:bookmarkEnd w:id="25"/>
    </w:p>
    <w:p w14:paraId="64F8A56F">
      <w:pPr>
        <w:snapToGrid w:val="0"/>
        <w:spacing w:line="440" w:lineRule="exact"/>
        <w:ind w:firstLine="400" w:firstLineChars="200"/>
        <w:rPr>
          <w:rFonts w:ascii="宋体" w:hAnsi="宋体" w:cs="宋体"/>
          <w:szCs w:val="28"/>
        </w:rPr>
      </w:pPr>
      <w:r>
        <w:rPr>
          <w:rFonts w:hint="eastAsia" w:ascii="宋体" w:hAnsi="宋体" w:cs="宋体"/>
          <w:szCs w:val="28"/>
        </w:rPr>
        <w:t>本项目无保证金。</w:t>
      </w:r>
    </w:p>
    <w:p w14:paraId="31EF89F0">
      <w:pPr>
        <w:pStyle w:val="4"/>
        <w:spacing w:before="0" w:after="0" w:line="440" w:lineRule="exact"/>
        <w:rPr>
          <w:rFonts w:ascii="宋体" w:hAnsi="宋体" w:cs="宋体"/>
          <w:sz w:val="28"/>
          <w:szCs w:val="28"/>
        </w:rPr>
      </w:pPr>
      <w:bookmarkStart w:id="26" w:name="_Toc26427"/>
      <w:bookmarkStart w:id="27" w:name="_Toc28445"/>
      <w:r>
        <w:rPr>
          <w:rFonts w:hint="eastAsia" w:ascii="宋体" w:hAnsi="宋体" w:cs="宋体"/>
          <w:sz w:val="28"/>
          <w:szCs w:val="28"/>
        </w:rPr>
        <w:t>六、</w:t>
      </w:r>
      <w:bookmarkEnd w:id="17"/>
      <w:r>
        <w:rPr>
          <w:rFonts w:hint="eastAsia" w:ascii="宋体" w:hAnsi="宋体" w:cs="宋体"/>
          <w:sz w:val="28"/>
          <w:szCs w:val="28"/>
        </w:rPr>
        <w:t>其它有关规定</w:t>
      </w:r>
      <w:bookmarkEnd w:id="26"/>
      <w:bookmarkEnd w:id="27"/>
    </w:p>
    <w:p w14:paraId="4D8B8445">
      <w:pPr>
        <w:snapToGrid w:val="0"/>
        <w:spacing w:line="440" w:lineRule="exact"/>
        <w:ind w:firstLine="400" w:firstLineChars="200"/>
        <w:rPr>
          <w:rFonts w:ascii="宋体" w:hAnsi="宋体" w:cs="宋体"/>
          <w:szCs w:val="28"/>
        </w:rPr>
      </w:pPr>
      <w:r>
        <w:rPr>
          <w:rFonts w:hint="eastAsia" w:ascii="宋体" w:hAnsi="宋体" w:cs="宋体"/>
          <w:szCs w:val="28"/>
        </w:rPr>
        <w:t>（一）单位负责人为同一人或者存在直接控股、管理关系的不同竞选人，不得参加同一合同项（分包）下的比选，否则均为无效比选。</w:t>
      </w:r>
    </w:p>
    <w:p w14:paraId="7C5E1ADD">
      <w:pPr>
        <w:snapToGrid w:val="0"/>
        <w:spacing w:line="440" w:lineRule="exact"/>
        <w:ind w:firstLine="400" w:firstLineChars="200"/>
        <w:rPr>
          <w:rFonts w:ascii="宋体" w:hAnsi="宋体" w:cs="宋体"/>
          <w:szCs w:val="28"/>
        </w:rPr>
      </w:pPr>
      <w:r>
        <w:rPr>
          <w:rFonts w:hint="eastAsia" w:ascii="宋体" w:hAnsi="宋体" w:cs="宋体"/>
          <w:szCs w:val="28"/>
        </w:rPr>
        <w:t>（二）为比选项目提供整体设计、规范编制或者项目管理、监理、检测等服务的竞选人，不得再参加本项目的比选，否则均为无效响应。</w:t>
      </w:r>
    </w:p>
    <w:p w14:paraId="41397B48">
      <w:pPr>
        <w:snapToGrid w:val="0"/>
        <w:spacing w:line="440" w:lineRule="exact"/>
        <w:ind w:firstLine="400" w:firstLineChars="200"/>
        <w:rPr>
          <w:rFonts w:ascii="宋体" w:hAnsi="宋体" w:cs="宋体"/>
          <w:szCs w:val="28"/>
        </w:rPr>
      </w:pPr>
      <w:r>
        <w:rPr>
          <w:rFonts w:hint="eastAsia" w:ascii="宋体" w:hAnsi="宋体" w:cs="宋体"/>
          <w:szCs w:val="28"/>
        </w:rPr>
        <w:t>（三）本项目在竞选文件提交截止时间前发布的竞争性比选文件及补遗文件（如果有）一律在“重庆市制造业人才服务中心”官方网站（www.cidcchina.com）上发布，请各竞选人注意下载；无论竞选人下载与否，均视同竞选人已知晓本项目竞争性比选文件、补遗文件（如果有）的内容。</w:t>
      </w:r>
    </w:p>
    <w:p w14:paraId="553B61AE">
      <w:pPr>
        <w:snapToGrid w:val="0"/>
        <w:spacing w:line="440" w:lineRule="exact"/>
        <w:ind w:firstLine="400" w:firstLineChars="200"/>
        <w:rPr>
          <w:rFonts w:ascii="宋体" w:hAnsi="宋体" w:cs="宋体"/>
          <w:szCs w:val="28"/>
        </w:rPr>
      </w:pPr>
      <w:r>
        <w:rPr>
          <w:rFonts w:hint="eastAsia" w:ascii="宋体" w:hAnsi="宋体" w:cs="宋体"/>
          <w:szCs w:val="28"/>
        </w:rPr>
        <w:t>（四）超过竞选文件截止时间递交的竞选文件，恕不接收。</w:t>
      </w:r>
    </w:p>
    <w:p w14:paraId="621F38F5">
      <w:pPr>
        <w:snapToGrid w:val="0"/>
        <w:spacing w:line="440" w:lineRule="exact"/>
        <w:ind w:firstLine="400" w:firstLineChars="200"/>
        <w:rPr>
          <w:rFonts w:ascii="宋体" w:hAnsi="宋体" w:cs="宋体"/>
          <w:szCs w:val="28"/>
        </w:rPr>
      </w:pPr>
      <w:r>
        <w:rPr>
          <w:rFonts w:hint="eastAsia" w:ascii="宋体" w:hAnsi="宋体" w:cs="宋体"/>
          <w:szCs w:val="28"/>
        </w:rPr>
        <w:t>（五）比选费用：无论比选结果如何，竞选人参与本项目比选的所有费用均应由竞选人自行承担。</w:t>
      </w:r>
    </w:p>
    <w:p w14:paraId="62D90CA8">
      <w:pPr>
        <w:snapToGrid w:val="0"/>
        <w:spacing w:line="440" w:lineRule="exact"/>
        <w:ind w:firstLine="400" w:firstLineChars="200"/>
        <w:rPr>
          <w:rFonts w:ascii="宋体" w:hAnsi="宋体" w:cs="宋体"/>
          <w:bCs/>
          <w:szCs w:val="28"/>
        </w:rPr>
      </w:pPr>
      <w:r>
        <w:rPr>
          <w:rFonts w:hint="eastAsia" w:ascii="宋体" w:hAnsi="宋体" w:cs="宋体"/>
          <w:bCs/>
          <w:szCs w:val="28"/>
        </w:rPr>
        <w:t>（六）本项目</w:t>
      </w:r>
      <w:r>
        <w:rPr>
          <w:rFonts w:hint="eastAsia" w:ascii="宋体" w:hAnsi="宋体" w:cs="宋体"/>
          <w:b/>
          <w:szCs w:val="28"/>
        </w:rPr>
        <w:t>不接受</w:t>
      </w:r>
      <w:r>
        <w:rPr>
          <w:rFonts w:hint="eastAsia" w:ascii="宋体" w:hAnsi="宋体" w:cs="宋体"/>
          <w:bCs/>
          <w:szCs w:val="28"/>
        </w:rPr>
        <w:t>联合体参与比选。</w:t>
      </w:r>
    </w:p>
    <w:p w14:paraId="3BC77A53">
      <w:pPr>
        <w:snapToGrid w:val="0"/>
        <w:spacing w:line="440" w:lineRule="exact"/>
        <w:ind w:firstLine="400" w:firstLineChars="200"/>
        <w:rPr>
          <w:rFonts w:ascii="宋体" w:hAnsi="宋体" w:cs="宋体"/>
          <w:szCs w:val="28"/>
        </w:rPr>
      </w:pPr>
      <w:r>
        <w:rPr>
          <w:rFonts w:hint="eastAsia" w:ascii="宋体" w:hAnsi="宋体" w:cs="宋体"/>
          <w:szCs w:val="28"/>
        </w:rPr>
        <w:t>（七）竞选人列入失信被执行人、重大税收违法案件当事人名单、政府采购严重违法失信行为记录名单及其他不符合相关法律法规的竞选人，将拒绝其参与比选。</w:t>
      </w:r>
    </w:p>
    <w:p w14:paraId="6EAC8E34">
      <w:pPr>
        <w:pStyle w:val="4"/>
        <w:spacing w:before="0" w:after="0" w:line="440" w:lineRule="exact"/>
        <w:rPr>
          <w:rFonts w:ascii="宋体" w:hAnsi="宋体" w:cs="宋体"/>
          <w:sz w:val="28"/>
          <w:szCs w:val="28"/>
        </w:rPr>
      </w:pPr>
      <w:bookmarkStart w:id="28" w:name="_Toc21033"/>
      <w:bookmarkStart w:id="29" w:name="_Toc4934"/>
      <w:r>
        <w:rPr>
          <w:rFonts w:hint="eastAsia" w:ascii="宋体" w:hAnsi="宋体" w:cs="宋体"/>
          <w:sz w:val="28"/>
          <w:szCs w:val="28"/>
        </w:rPr>
        <w:t>七、联系方式</w:t>
      </w:r>
      <w:bookmarkEnd w:id="28"/>
      <w:bookmarkEnd w:id="29"/>
    </w:p>
    <w:p w14:paraId="6CD848BD">
      <w:pPr>
        <w:snapToGrid w:val="0"/>
        <w:spacing w:line="440" w:lineRule="exact"/>
        <w:ind w:firstLine="400" w:firstLineChars="200"/>
        <w:rPr>
          <w:rFonts w:ascii="宋体" w:hAnsi="宋体" w:cs="宋体"/>
          <w:szCs w:val="28"/>
        </w:rPr>
      </w:pPr>
      <w:r>
        <w:rPr>
          <w:rFonts w:hint="eastAsia" w:ascii="宋体" w:hAnsi="宋体" w:cs="宋体"/>
          <w:szCs w:val="28"/>
        </w:rPr>
        <w:t>(一)比选人：重庆市制造业人才服务中心</w:t>
      </w:r>
    </w:p>
    <w:p w14:paraId="16D0BD81">
      <w:pPr>
        <w:snapToGrid w:val="0"/>
        <w:spacing w:line="440" w:lineRule="exact"/>
        <w:ind w:firstLine="400" w:firstLineChars="200"/>
        <w:rPr>
          <w:rFonts w:hint="eastAsia" w:ascii="宋体" w:hAnsi="宋体" w:cs="宋体"/>
          <w:szCs w:val="28"/>
          <w:lang w:val="en-US" w:eastAsia="zh-CN"/>
        </w:rPr>
      </w:pPr>
      <w:r>
        <w:rPr>
          <w:rFonts w:hint="eastAsia" w:ascii="宋体" w:hAnsi="宋体" w:cs="宋体"/>
          <w:szCs w:val="28"/>
        </w:rPr>
        <w:t>联系人：李</w:t>
      </w:r>
      <w:r>
        <w:rPr>
          <w:rFonts w:hint="eastAsia" w:ascii="宋体" w:hAnsi="宋体" w:cs="宋体"/>
          <w:szCs w:val="28"/>
          <w:lang w:val="en-US" w:eastAsia="zh-CN"/>
        </w:rPr>
        <w:t>老师</w:t>
      </w:r>
    </w:p>
    <w:p w14:paraId="74F0D211">
      <w:pPr>
        <w:snapToGrid w:val="0"/>
        <w:spacing w:line="440" w:lineRule="exact"/>
        <w:ind w:firstLine="400" w:firstLineChars="200"/>
        <w:rPr>
          <w:rFonts w:hint="eastAsia" w:ascii="宋体" w:hAnsi="宋体" w:cs="宋体"/>
          <w:szCs w:val="28"/>
        </w:rPr>
      </w:pPr>
      <w:r>
        <w:rPr>
          <w:rFonts w:hint="eastAsia" w:ascii="宋体" w:hAnsi="宋体" w:cs="宋体"/>
          <w:szCs w:val="28"/>
        </w:rPr>
        <w:t>电话：</w:t>
      </w:r>
      <w:r>
        <w:rPr>
          <w:rFonts w:hint="eastAsia"/>
        </w:rPr>
        <w:t>19942299799</w:t>
      </w:r>
    </w:p>
    <w:p w14:paraId="55B7C2D2">
      <w:pPr>
        <w:snapToGrid w:val="0"/>
        <w:spacing w:line="440" w:lineRule="exact"/>
        <w:ind w:firstLine="400" w:firstLineChars="200"/>
        <w:rPr>
          <w:rFonts w:ascii="宋体" w:hAnsi="宋体" w:cs="宋体"/>
          <w:szCs w:val="28"/>
        </w:rPr>
      </w:pPr>
      <w:r>
        <w:rPr>
          <w:rFonts w:hint="eastAsia" w:ascii="宋体" w:hAnsi="宋体" w:cs="宋体"/>
          <w:szCs w:val="28"/>
        </w:rPr>
        <w:t>地址：重庆市渝中区虎踞路70号总部城A区7栋1单元</w:t>
      </w:r>
    </w:p>
    <w:p w14:paraId="05B9DAD1">
      <w:pPr>
        <w:snapToGrid w:val="0"/>
        <w:spacing w:line="440" w:lineRule="exact"/>
        <w:ind w:firstLine="400" w:firstLineChars="200"/>
        <w:rPr>
          <w:rFonts w:ascii="宋体" w:hAnsi="宋体" w:cs="宋体"/>
          <w:szCs w:val="28"/>
        </w:rPr>
      </w:pPr>
      <w:r>
        <w:rPr>
          <w:rFonts w:hint="eastAsia" w:ascii="宋体" w:hAnsi="宋体" w:cs="宋体"/>
          <w:szCs w:val="28"/>
        </w:rPr>
        <w:t>（二）比选代理机构：瀚景项目管理有限公司</w:t>
      </w:r>
    </w:p>
    <w:p w14:paraId="460C4650">
      <w:pPr>
        <w:snapToGrid w:val="0"/>
        <w:spacing w:line="440" w:lineRule="exact"/>
        <w:ind w:firstLine="400" w:firstLineChars="200"/>
        <w:rPr>
          <w:rFonts w:ascii="宋体" w:hAnsi="宋体" w:cs="宋体"/>
          <w:szCs w:val="28"/>
        </w:rPr>
      </w:pPr>
      <w:r>
        <w:rPr>
          <w:rFonts w:hint="eastAsia" w:ascii="宋体" w:hAnsi="宋体" w:cs="宋体"/>
          <w:szCs w:val="28"/>
        </w:rPr>
        <w:t>联系人：谭安波、周斌、曾祥平</w:t>
      </w:r>
    </w:p>
    <w:p w14:paraId="5FF2425A">
      <w:pPr>
        <w:snapToGrid w:val="0"/>
        <w:spacing w:line="440" w:lineRule="exact"/>
        <w:ind w:firstLine="400" w:firstLineChars="200"/>
        <w:rPr>
          <w:rFonts w:ascii="宋体" w:hAnsi="宋体" w:cs="宋体"/>
          <w:szCs w:val="28"/>
        </w:rPr>
      </w:pPr>
      <w:r>
        <w:rPr>
          <w:rFonts w:hint="eastAsia" w:ascii="宋体" w:hAnsi="宋体" w:cs="宋体"/>
          <w:szCs w:val="28"/>
        </w:rPr>
        <w:t>电  话：023-63414739</w:t>
      </w:r>
    </w:p>
    <w:p w14:paraId="6BE867FC">
      <w:pPr>
        <w:snapToGrid w:val="0"/>
        <w:spacing w:line="440" w:lineRule="exact"/>
        <w:ind w:firstLine="400" w:firstLineChars="200"/>
        <w:rPr>
          <w:rFonts w:ascii="宋体" w:hAnsi="宋体" w:cs="宋体"/>
          <w:szCs w:val="28"/>
        </w:rPr>
      </w:pPr>
      <w:r>
        <w:rPr>
          <w:rFonts w:hint="eastAsia" w:ascii="宋体" w:hAnsi="宋体" w:cs="宋体"/>
          <w:szCs w:val="28"/>
        </w:rPr>
        <w:t>地  址：重庆市两江新区洪湖西路22号7楼</w:t>
      </w:r>
    </w:p>
    <w:p w14:paraId="4DEA20F6">
      <w:pPr>
        <w:snapToGrid w:val="0"/>
        <w:spacing w:line="480" w:lineRule="exact"/>
        <w:ind w:firstLine="400" w:firstLineChars="200"/>
        <w:rPr>
          <w:rFonts w:ascii="宋体" w:hAnsi="宋体" w:cs="宋体"/>
          <w:szCs w:val="28"/>
        </w:rPr>
      </w:pPr>
    </w:p>
    <w:p w14:paraId="29FF654B">
      <w:pPr>
        <w:rPr>
          <w:rFonts w:ascii="宋体" w:hAnsi="宋体" w:cs="宋体"/>
          <w:szCs w:val="28"/>
        </w:rPr>
      </w:pPr>
      <w:r>
        <w:rPr>
          <w:rFonts w:hint="eastAsia" w:ascii="宋体" w:hAnsi="宋体" w:cs="宋体"/>
          <w:szCs w:val="28"/>
        </w:rPr>
        <w:br w:type="page"/>
      </w:r>
    </w:p>
    <w:p w14:paraId="45DDC59D">
      <w:pPr>
        <w:snapToGrid w:val="0"/>
        <w:spacing w:line="360" w:lineRule="auto"/>
        <w:ind w:firstLine="400" w:firstLineChars="200"/>
        <w:rPr>
          <w:rFonts w:ascii="宋体" w:hAnsi="宋体" w:cs="宋体"/>
          <w:szCs w:val="28"/>
        </w:rPr>
      </w:pPr>
      <w:r>
        <w:rPr>
          <w:rFonts w:hint="eastAsia" w:ascii="宋体" w:hAnsi="宋体" w:cs="宋体"/>
          <w:szCs w:val="28"/>
        </w:rPr>
        <w:t>附件：</w:t>
      </w:r>
    </w:p>
    <w:p w14:paraId="67F2E9EE">
      <w:pPr>
        <w:jc w:val="center"/>
        <w:rPr>
          <w:rFonts w:ascii="宋体" w:hAnsi="宋体" w:cs="宋体"/>
          <w:b/>
          <w:bCs/>
          <w:spacing w:val="40"/>
          <w:sz w:val="36"/>
          <w:szCs w:val="44"/>
        </w:rPr>
      </w:pPr>
      <w:r>
        <w:rPr>
          <w:rFonts w:hint="eastAsia" w:ascii="宋体" w:hAnsi="宋体" w:cs="宋体"/>
          <w:b/>
          <w:bCs/>
          <w:spacing w:val="40"/>
          <w:sz w:val="36"/>
          <w:szCs w:val="44"/>
        </w:rPr>
        <w:t>竞争性比选文件发售登记表</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6"/>
        <w:gridCol w:w="2787"/>
        <w:gridCol w:w="1219"/>
        <w:gridCol w:w="4189"/>
      </w:tblGrid>
      <w:tr w14:paraId="28E9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6D053DC1">
            <w:pPr>
              <w:jc w:val="center"/>
              <w:rPr>
                <w:rFonts w:ascii="宋体" w:hAnsi="宋体" w:cs="宋体"/>
                <w:szCs w:val="28"/>
              </w:rPr>
            </w:pPr>
            <w:r>
              <w:rPr>
                <w:rFonts w:hint="eastAsia" w:ascii="宋体" w:hAnsi="宋体" w:cs="宋体"/>
                <w:szCs w:val="28"/>
              </w:rPr>
              <w:t>项目编号</w:t>
            </w:r>
          </w:p>
        </w:tc>
        <w:tc>
          <w:tcPr>
            <w:tcW w:w="3932" w:type="pct"/>
            <w:gridSpan w:val="3"/>
            <w:vAlign w:val="center"/>
          </w:tcPr>
          <w:p w14:paraId="7D1EFD56">
            <w:pPr>
              <w:jc w:val="center"/>
              <w:rPr>
                <w:rFonts w:ascii="宋体" w:hAnsi="宋体" w:cs="宋体"/>
                <w:szCs w:val="28"/>
              </w:rPr>
            </w:pPr>
          </w:p>
        </w:tc>
      </w:tr>
      <w:tr w14:paraId="5B6D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068" w:type="pct"/>
            <w:vAlign w:val="center"/>
          </w:tcPr>
          <w:p w14:paraId="2A669968">
            <w:pPr>
              <w:jc w:val="center"/>
              <w:rPr>
                <w:rFonts w:ascii="宋体" w:hAnsi="宋体" w:cs="宋体"/>
                <w:szCs w:val="28"/>
              </w:rPr>
            </w:pPr>
            <w:r>
              <w:rPr>
                <w:rFonts w:hint="eastAsia" w:ascii="宋体" w:hAnsi="宋体" w:cs="宋体"/>
                <w:szCs w:val="28"/>
              </w:rPr>
              <w:t>项目名称</w:t>
            </w:r>
          </w:p>
        </w:tc>
        <w:tc>
          <w:tcPr>
            <w:tcW w:w="3932" w:type="pct"/>
            <w:gridSpan w:val="3"/>
            <w:vAlign w:val="center"/>
          </w:tcPr>
          <w:p w14:paraId="3D17F70F">
            <w:pPr>
              <w:jc w:val="center"/>
              <w:rPr>
                <w:rFonts w:ascii="宋体" w:hAnsi="宋体" w:cs="宋体"/>
                <w:szCs w:val="28"/>
              </w:rPr>
            </w:pPr>
          </w:p>
        </w:tc>
      </w:tr>
      <w:tr w14:paraId="4673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068" w:type="pct"/>
            <w:vAlign w:val="center"/>
          </w:tcPr>
          <w:p w14:paraId="1EF1B282">
            <w:pPr>
              <w:jc w:val="center"/>
              <w:rPr>
                <w:rFonts w:ascii="宋体" w:hAnsi="宋体" w:cs="宋体"/>
                <w:szCs w:val="28"/>
              </w:rPr>
            </w:pPr>
            <w:r>
              <w:rPr>
                <w:rFonts w:hint="eastAsia" w:ascii="宋体" w:hAnsi="宋体" w:cs="宋体"/>
                <w:szCs w:val="28"/>
              </w:rPr>
              <w:t>登记日期</w:t>
            </w:r>
          </w:p>
        </w:tc>
        <w:tc>
          <w:tcPr>
            <w:tcW w:w="3932" w:type="pct"/>
            <w:gridSpan w:val="3"/>
            <w:vAlign w:val="center"/>
          </w:tcPr>
          <w:p w14:paraId="3959D601">
            <w:pPr>
              <w:jc w:val="left"/>
              <w:rPr>
                <w:rFonts w:ascii="宋体" w:hAnsi="宋体" w:cs="宋体"/>
                <w:szCs w:val="28"/>
              </w:rPr>
            </w:pPr>
            <w:r>
              <w:rPr>
                <w:rFonts w:hint="eastAsia" w:ascii="宋体" w:hAnsi="宋体" w:cs="宋体"/>
                <w:szCs w:val="28"/>
              </w:rPr>
              <w:t xml:space="preserve">     年    月    日</w:t>
            </w:r>
          </w:p>
        </w:tc>
      </w:tr>
      <w:tr w14:paraId="7AC0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1068" w:type="pct"/>
            <w:vAlign w:val="center"/>
          </w:tcPr>
          <w:p w14:paraId="62C1B223">
            <w:pPr>
              <w:jc w:val="center"/>
              <w:rPr>
                <w:rFonts w:ascii="宋体" w:hAnsi="宋体" w:cs="宋体"/>
                <w:szCs w:val="28"/>
              </w:rPr>
            </w:pPr>
            <w:r>
              <w:rPr>
                <w:rFonts w:hint="eastAsia" w:ascii="宋体" w:hAnsi="宋体" w:cs="宋体"/>
                <w:szCs w:val="28"/>
              </w:rPr>
              <w:t>竞选人名称</w:t>
            </w:r>
          </w:p>
        </w:tc>
        <w:tc>
          <w:tcPr>
            <w:tcW w:w="3932" w:type="pct"/>
            <w:gridSpan w:val="3"/>
            <w:vAlign w:val="center"/>
          </w:tcPr>
          <w:p w14:paraId="3BDBCFD1">
            <w:pPr>
              <w:jc w:val="center"/>
              <w:rPr>
                <w:rFonts w:ascii="宋体" w:hAnsi="宋体" w:cs="宋体"/>
                <w:szCs w:val="28"/>
              </w:rPr>
            </w:pPr>
            <w:r>
              <w:rPr>
                <w:rFonts w:hint="eastAsia" w:ascii="宋体" w:hAnsi="宋体" w:cs="宋体"/>
                <w:szCs w:val="28"/>
              </w:rPr>
              <w:t xml:space="preserve">                  （竞选人公章）</w:t>
            </w:r>
          </w:p>
        </w:tc>
      </w:tr>
      <w:tr w14:paraId="6E19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40A45B04">
            <w:pPr>
              <w:jc w:val="center"/>
              <w:rPr>
                <w:rFonts w:ascii="宋体" w:hAnsi="宋体" w:cs="宋体"/>
                <w:szCs w:val="28"/>
              </w:rPr>
            </w:pPr>
            <w:r>
              <w:rPr>
                <w:rFonts w:hint="eastAsia" w:ascii="宋体" w:hAnsi="宋体" w:cs="宋体"/>
                <w:szCs w:val="28"/>
              </w:rPr>
              <w:t>联系人</w:t>
            </w:r>
          </w:p>
        </w:tc>
        <w:tc>
          <w:tcPr>
            <w:tcW w:w="1337" w:type="pct"/>
            <w:vAlign w:val="center"/>
          </w:tcPr>
          <w:p w14:paraId="7C446C69">
            <w:pPr>
              <w:jc w:val="left"/>
              <w:rPr>
                <w:rFonts w:ascii="宋体" w:hAnsi="宋体" w:cs="宋体"/>
                <w:szCs w:val="28"/>
              </w:rPr>
            </w:pPr>
          </w:p>
        </w:tc>
        <w:tc>
          <w:tcPr>
            <w:tcW w:w="585" w:type="pct"/>
            <w:vAlign w:val="center"/>
          </w:tcPr>
          <w:p w14:paraId="67FFEEAE">
            <w:pPr>
              <w:jc w:val="left"/>
              <w:rPr>
                <w:rFonts w:ascii="宋体" w:hAnsi="宋体" w:cs="宋体"/>
                <w:szCs w:val="28"/>
              </w:rPr>
            </w:pPr>
            <w:r>
              <w:rPr>
                <w:rFonts w:hint="eastAsia" w:ascii="宋体" w:hAnsi="宋体" w:cs="宋体"/>
                <w:szCs w:val="28"/>
              </w:rPr>
              <w:t>手机</w:t>
            </w:r>
          </w:p>
        </w:tc>
        <w:tc>
          <w:tcPr>
            <w:tcW w:w="2010" w:type="pct"/>
            <w:vAlign w:val="center"/>
          </w:tcPr>
          <w:p w14:paraId="607470D6">
            <w:pPr>
              <w:jc w:val="left"/>
              <w:rPr>
                <w:rFonts w:ascii="宋体" w:hAnsi="宋体" w:cs="宋体"/>
                <w:szCs w:val="28"/>
              </w:rPr>
            </w:pPr>
          </w:p>
        </w:tc>
      </w:tr>
      <w:tr w14:paraId="73A2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68A606F6">
            <w:pPr>
              <w:jc w:val="center"/>
              <w:rPr>
                <w:rFonts w:ascii="宋体" w:hAnsi="宋体" w:cs="宋体"/>
                <w:szCs w:val="28"/>
              </w:rPr>
            </w:pPr>
            <w:r>
              <w:rPr>
                <w:rFonts w:hint="eastAsia" w:ascii="宋体" w:hAnsi="宋体" w:cs="宋体"/>
                <w:szCs w:val="28"/>
              </w:rPr>
              <w:t>办公电话</w:t>
            </w:r>
          </w:p>
        </w:tc>
        <w:tc>
          <w:tcPr>
            <w:tcW w:w="1337" w:type="pct"/>
            <w:vAlign w:val="center"/>
          </w:tcPr>
          <w:p w14:paraId="4465F83D">
            <w:pPr>
              <w:jc w:val="left"/>
              <w:rPr>
                <w:rFonts w:ascii="宋体" w:hAnsi="宋体" w:cs="宋体"/>
                <w:szCs w:val="28"/>
              </w:rPr>
            </w:pPr>
          </w:p>
        </w:tc>
        <w:tc>
          <w:tcPr>
            <w:tcW w:w="585" w:type="pct"/>
            <w:vAlign w:val="center"/>
          </w:tcPr>
          <w:p w14:paraId="16F11314">
            <w:pPr>
              <w:jc w:val="left"/>
              <w:rPr>
                <w:rFonts w:ascii="宋体" w:hAnsi="宋体" w:cs="宋体"/>
                <w:szCs w:val="28"/>
              </w:rPr>
            </w:pPr>
            <w:r>
              <w:rPr>
                <w:rFonts w:hint="eastAsia" w:ascii="宋体" w:hAnsi="宋体" w:cs="宋体"/>
                <w:szCs w:val="28"/>
              </w:rPr>
              <w:t>传真</w:t>
            </w:r>
          </w:p>
        </w:tc>
        <w:tc>
          <w:tcPr>
            <w:tcW w:w="2010" w:type="pct"/>
            <w:vAlign w:val="center"/>
          </w:tcPr>
          <w:p w14:paraId="3975B4B7">
            <w:pPr>
              <w:jc w:val="left"/>
              <w:rPr>
                <w:rFonts w:ascii="宋体" w:hAnsi="宋体" w:cs="宋体"/>
                <w:szCs w:val="28"/>
              </w:rPr>
            </w:pPr>
          </w:p>
        </w:tc>
      </w:tr>
      <w:tr w14:paraId="1324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437271B1">
            <w:pPr>
              <w:jc w:val="center"/>
              <w:rPr>
                <w:rFonts w:ascii="宋体" w:hAnsi="宋体" w:cs="宋体"/>
                <w:szCs w:val="28"/>
              </w:rPr>
            </w:pPr>
            <w:r>
              <w:rPr>
                <w:rFonts w:hint="eastAsia" w:ascii="宋体" w:hAnsi="宋体" w:cs="宋体"/>
                <w:szCs w:val="28"/>
              </w:rPr>
              <w:t>E-mail</w:t>
            </w:r>
          </w:p>
        </w:tc>
        <w:tc>
          <w:tcPr>
            <w:tcW w:w="3932" w:type="pct"/>
            <w:gridSpan w:val="3"/>
            <w:vAlign w:val="center"/>
          </w:tcPr>
          <w:p w14:paraId="18807562">
            <w:pPr>
              <w:jc w:val="left"/>
              <w:rPr>
                <w:rFonts w:ascii="宋体" w:hAnsi="宋体" w:cs="宋体"/>
                <w:szCs w:val="28"/>
              </w:rPr>
            </w:pPr>
          </w:p>
        </w:tc>
      </w:tr>
      <w:tr w14:paraId="3CB3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675B521C">
            <w:pPr>
              <w:jc w:val="center"/>
              <w:rPr>
                <w:rFonts w:ascii="宋体" w:hAnsi="宋体" w:cs="宋体"/>
                <w:szCs w:val="28"/>
              </w:rPr>
            </w:pPr>
            <w:r>
              <w:rPr>
                <w:rFonts w:hint="eastAsia" w:ascii="宋体" w:hAnsi="宋体" w:cs="宋体"/>
                <w:szCs w:val="28"/>
              </w:rPr>
              <w:t>单位地址</w:t>
            </w:r>
          </w:p>
        </w:tc>
        <w:tc>
          <w:tcPr>
            <w:tcW w:w="3932" w:type="pct"/>
            <w:gridSpan w:val="3"/>
            <w:vAlign w:val="center"/>
          </w:tcPr>
          <w:p w14:paraId="3569F39C">
            <w:pPr>
              <w:jc w:val="left"/>
              <w:rPr>
                <w:rFonts w:ascii="宋体" w:hAnsi="宋体" w:cs="宋体"/>
                <w:szCs w:val="28"/>
              </w:rPr>
            </w:pPr>
          </w:p>
        </w:tc>
      </w:tr>
      <w:tr w14:paraId="2FA9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5000" w:type="pct"/>
            <w:gridSpan w:val="4"/>
            <w:vAlign w:val="center"/>
          </w:tcPr>
          <w:p w14:paraId="4AD02F0A">
            <w:pPr>
              <w:jc w:val="left"/>
              <w:rPr>
                <w:rFonts w:ascii="宋体" w:hAnsi="宋体" w:cs="宋体"/>
                <w:szCs w:val="28"/>
              </w:rPr>
            </w:pPr>
            <w:r>
              <w:rPr>
                <w:rFonts w:hint="eastAsia" w:ascii="宋体" w:hAnsi="宋体" w:cs="宋体"/>
                <w:szCs w:val="28"/>
              </w:rPr>
              <w:t>备注：</w:t>
            </w:r>
          </w:p>
        </w:tc>
      </w:tr>
    </w:tbl>
    <w:p w14:paraId="14E38AE7">
      <w:pPr>
        <w:spacing w:line="480" w:lineRule="exact"/>
        <w:jc w:val="left"/>
        <w:rPr>
          <w:rFonts w:ascii="宋体" w:hAnsi="宋体" w:cs="宋体"/>
          <w:szCs w:val="21"/>
        </w:rPr>
      </w:pPr>
      <w:r>
        <w:rPr>
          <w:rFonts w:hint="eastAsia" w:ascii="宋体" w:hAnsi="宋体" w:cs="宋体"/>
          <w:szCs w:val="21"/>
        </w:rPr>
        <w:t>说明：潜在竞选人请填写本表并加盖单位公章，在报名内将本表扫描或拍照，发送至3361758658@qq.com，在报名期内完成了报名手续的竞选人，其竞选文件才被接收。</w:t>
      </w:r>
    </w:p>
    <w:p w14:paraId="785485D3">
      <w:pPr>
        <w:snapToGrid w:val="0"/>
        <w:spacing w:line="360" w:lineRule="auto"/>
        <w:ind w:firstLine="400" w:firstLineChars="200"/>
        <w:rPr>
          <w:rFonts w:ascii="宋体" w:hAnsi="宋体" w:cs="宋体"/>
          <w:szCs w:val="28"/>
        </w:rPr>
        <w:sectPr>
          <w:footerReference r:id="rId8" w:type="default"/>
          <w:pgSz w:w="11907" w:h="16840"/>
          <w:pgMar w:top="850" w:right="850" w:bottom="850" w:left="850" w:header="964" w:footer="992" w:gutter="0"/>
          <w:pgNumType w:start="1"/>
          <w:cols w:space="720" w:num="1"/>
          <w:docGrid w:linePitch="312" w:charSpace="0"/>
        </w:sectPr>
      </w:pPr>
    </w:p>
    <w:p w14:paraId="5D9EDB8C">
      <w:pPr>
        <w:pStyle w:val="3"/>
        <w:spacing w:before="140" w:after="140" w:line="360" w:lineRule="auto"/>
        <w:jc w:val="center"/>
        <w:rPr>
          <w:rFonts w:ascii="宋体" w:hAnsi="宋体" w:eastAsia="宋体" w:cs="宋体"/>
          <w:sz w:val="36"/>
          <w:szCs w:val="36"/>
        </w:rPr>
      </w:pPr>
      <w:bookmarkStart w:id="30" w:name="_Toc102227313"/>
      <w:bookmarkStart w:id="31" w:name="_Toc12386"/>
      <w:bookmarkStart w:id="32" w:name="_Toc17488"/>
      <w:bookmarkStart w:id="33" w:name="OLE_LINK6"/>
      <w:r>
        <w:rPr>
          <w:rFonts w:hint="eastAsia" w:ascii="宋体" w:hAnsi="宋体" w:eastAsia="宋体" w:cs="宋体"/>
          <w:sz w:val="36"/>
          <w:szCs w:val="36"/>
        </w:rPr>
        <w:t xml:space="preserve">第二篇  </w:t>
      </w:r>
      <w:bookmarkEnd w:id="30"/>
      <w:r>
        <w:rPr>
          <w:rFonts w:hint="eastAsia" w:ascii="宋体" w:hAnsi="宋体" w:eastAsia="宋体" w:cs="宋体"/>
          <w:sz w:val="36"/>
          <w:szCs w:val="36"/>
        </w:rPr>
        <w:t>项目服务需求</w:t>
      </w:r>
      <w:bookmarkEnd w:id="31"/>
      <w:bookmarkEnd w:id="32"/>
    </w:p>
    <w:p w14:paraId="32597947">
      <w:pPr>
        <w:pStyle w:val="129"/>
        <w:ind w:left="0" w:leftChars="0" w:firstLine="642"/>
        <w:jc w:val="left"/>
        <w:rPr>
          <w:rFonts w:ascii="宋体" w:hAnsi="宋体" w:cs="宋体"/>
          <w:b/>
          <w:sz w:val="28"/>
          <w:szCs w:val="28"/>
        </w:rPr>
      </w:pPr>
      <w:r>
        <w:rPr>
          <w:rFonts w:hint="eastAsia" w:ascii="宋体" w:hAnsi="宋体" w:cs="宋体"/>
          <w:b/>
          <w:sz w:val="28"/>
          <w:szCs w:val="28"/>
        </w:rPr>
        <w:t>备注：★标注条款为实质性要求，作为符合性评审标准，不符合的按无效响应处理。</w:t>
      </w:r>
    </w:p>
    <w:p w14:paraId="1F923F5A">
      <w:pPr>
        <w:pStyle w:val="129"/>
        <w:ind w:left="0" w:leftChars="0" w:firstLine="642"/>
        <w:jc w:val="left"/>
        <w:rPr>
          <w:rFonts w:ascii="宋体" w:hAnsi="宋体" w:cs="宋体"/>
          <w:b/>
          <w:sz w:val="28"/>
          <w:szCs w:val="28"/>
        </w:rPr>
      </w:pPr>
      <w:r>
        <w:rPr>
          <w:rFonts w:hint="eastAsia" w:ascii="宋体" w:hAnsi="宋体" w:cs="宋体"/>
          <w:b/>
          <w:sz w:val="28"/>
          <w:szCs w:val="28"/>
        </w:rPr>
        <w:t>★一、采购项目服务内及相关要求</w:t>
      </w:r>
    </w:p>
    <w:bookmarkEnd w:id="33"/>
    <w:tbl>
      <w:tblPr>
        <w:tblStyle w:val="61"/>
        <w:tblW w:w="10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3"/>
        <w:gridCol w:w="7414"/>
        <w:gridCol w:w="473"/>
        <w:gridCol w:w="473"/>
      </w:tblGrid>
      <w:tr w14:paraId="73D6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63" w:type="dxa"/>
            <w:tcMar>
              <w:top w:w="-1" w:type="dxa"/>
              <w:left w:w="-1" w:type="dxa"/>
              <w:bottom w:w="-1" w:type="dxa"/>
              <w:right w:w="-1" w:type="dxa"/>
            </w:tcMar>
            <w:vAlign w:val="center"/>
          </w:tcPr>
          <w:p w14:paraId="629E2342">
            <w:pPr>
              <w:snapToGrid w:val="0"/>
              <w:jc w:val="center"/>
              <w:rPr>
                <w:b/>
                <w:bCs/>
                <w:szCs w:val="21"/>
              </w:rPr>
            </w:pPr>
            <w:bookmarkStart w:id="34" w:name="_Toc12789058"/>
            <w:r>
              <w:rPr>
                <w:b/>
                <w:szCs w:val="21"/>
              </w:rPr>
              <w:t>名称</w:t>
            </w:r>
          </w:p>
        </w:tc>
        <w:tc>
          <w:tcPr>
            <w:tcW w:w="7414" w:type="dxa"/>
            <w:tcMar>
              <w:top w:w="-1" w:type="dxa"/>
              <w:left w:w="-1" w:type="dxa"/>
              <w:bottom w:w="-1" w:type="dxa"/>
              <w:right w:w="-1" w:type="dxa"/>
            </w:tcMar>
            <w:vAlign w:val="center"/>
          </w:tcPr>
          <w:p w14:paraId="5585E712">
            <w:pPr>
              <w:snapToGrid w:val="0"/>
              <w:jc w:val="center"/>
              <w:rPr>
                <w:b/>
                <w:szCs w:val="21"/>
              </w:rPr>
            </w:pPr>
            <w:r>
              <w:rPr>
                <w:b/>
                <w:szCs w:val="21"/>
              </w:rPr>
              <w:t>相关信息</w:t>
            </w:r>
          </w:p>
        </w:tc>
        <w:tc>
          <w:tcPr>
            <w:tcW w:w="0" w:type="auto"/>
            <w:tcMar>
              <w:top w:w="-1" w:type="dxa"/>
              <w:left w:w="-1" w:type="dxa"/>
              <w:bottom w:w="-1" w:type="dxa"/>
              <w:right w:w="-1" w:type="dxa"/>
            </w:tcMar>
            <w:vAlign w:val="center"/>
          </w:tcPr>
          <w:p w14:paraId="564E9466">
            <w:pPr>
              <w:snapToGrid w:val="0"/>
              <w:jc w:val="center"/>
              <w:rPr>
                <w:b/>
                <w:szCs w:val="21"/>
              </w:rPr>
            </w:pPr>
            <w:r>
              <w:rPr>
                <w:b/>
                <w:szCs w:val="21"/>
              </w:rPr>
              <w:t>数量</w:t>
            </w:r>
          </w:p>
        </w:tc>
        <w:tc>
          <w:tcPr>
            <w:tcW w:w="473" w:type="dxa"/>
            <w:tcMar>
              <w:top w:w="-1" w:type="dxa"/>
              <w:left w:w="-1" w:type="dxa"/>
              <w:bottom w:w="-1" w:type="dxa"/>
              <w:right w:w="-1" w:type="dxa"/>
            </w:tcMar>
            <w:vAlign w:val="center"/>
          </w:tcPr>
          <w:p w14:paraId="47246D04">
            <w:pPr>
              <w:snapToGrid w:val="0"/>
              <w:jc w:val="center"/>
              <w:rPr>
                <w:b/>
                <w:szCs w:val="21"/>
              </w:rPr>
            </w:pPr>
            <w:r>
              <w:rPr>
                <w:b/>
                <w:szCs w:val="21"/>
              </w:rPr>
              <w:t>单位</w:t>
            </w:r>
          </w:p>
        </w:tc>
      </w:tr>
      <w:tr w14:paraId="6F2D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3" w:type="dxa"/>
            <w:tcMar>
              <w:top w:w="-1" w:type="dxa"/>
              <w:left w:w="-1" w:type="dxa"/>
              <w:bottom w:w="-1" w:type="dxa"/>
              <w:right w:w="-1" w:type="dxa"/>
            </w:tcMar>
            <w:vAlign w:val="center"/>
          </w:tcPr>
          <w:p w14:paraId="38176202">
            <w:pPr>
              <w:snapToGrid w:val="0"/>
              <w:jc w:val="center"/>
              <w:rPr>
                <w:szCs w:val="24"/>
              </w:rPr>
            </w:pPr>
            <w:r>
              <w:rPr>
                <w:rFonts w:hint="eastAsia"/>
                <w:szCs w:val="24"/>
              </w:rPr>
              <w:t>重庆设计之都英文网站运营</w:t>
            </w:r>
          </w:p>
        </w:tc>
        <w:tc>
          <w:tcPr>
            <w:tcW w:w="7414" w:type="dxa"/>
            <w:tcMar>
              <w:top w:w="-1" w:type="dxa"/>
              <w:left w:w="-1" w:type="dxa"/>
              <w:bottom w:w="-1" w:type="dxa"/>
              <w:right w:w="-1" w:type="dxa"/>
            </w:tcMar>
            <w:vAlign w:val="center"/>
          </w:tcPr>
          <w:p w14:paraId="157C3739">
            <w:pPr>
              <w:snapToGrid w:val="0"/>
              <w:jc w:val="left"/>
              <w:rPr>
                <w:szCs w:val="21"/>
              </w:rPr>
            </w:pPr>
            <w:r>
              <w:rPr>
                <w:rFonts w:hint="eastAsia" w:ascii="宋体" w:hAnsi="宋体" w:cs="宋体"/>
                <w:b/>
                <w:sz w:val="28"/>
                <w:szCs w:val="28"/>
              </w:rPr>
              <w:t>★</w:t>
            </w:r>
            <w:r>
              <w:rPr>
                <w:rFonts w:hint="eastAsia"/>
                <w:szCs w:val="21"/>
              </w:rPr>
              <w:t>工作主要包括服务器选型与采购（根据功能和性能需求评估CPU、内存、存储、带宽等规格，选择物理服务器、VPS或云服务器等类型）、系统环境部署（操作系统安装及必要软件配置）、安全防护（定期漏洞扫描、补丁更新、防范攻击与数据泄露）、性能优化（确保快速加载，减少服务器负载，监控流量保障稳定性）、故障处理（及时排查修复功能故障、链接失效、加载错误等问题）以及兼容性保障（确保不同浏览器及PC、手机、平板等设备的响应式设计正常，持续优化用户体验）。</w:t>
            </w:r>
          </w:p>
        </w:tc>
        <w:tc>
          <w:tcPr>
            <w:tcW w:w="0" w:type="auto"/>
            <w:tcMar>
              <w:top w:w="-1" w:type="dxa"/>
              <w:left w:w="-1" w:type="dxa"/>
              <w:bottom w:w="-1" w:type="dxa"/>
              <w:right w:w="-1" w:type="dxa"/>
            </w:tcMar>
            <w:vAlign w:val="center"/>
          </w:tcPr>
          <w:p w14:paraId="5FB079D2">
            <w:pPr>
              <w:snapToGrid w:val="0"/>
              <w:jc w:val="left"/>
              <w:rPr>
                <w:szCs w:val="21"/>
              </w:rPr>
            </w:pPr>
            <w:r>
              <w:rPr>
                <w:rFonts w:hint="eastAsia"/>
                <w:szCs w:val="21"/>
              </w:rPr>
              <w:t>2</w:t>
            </w:r>
          </w:p>
        </w:tc>
        <w:tc>
          <w:tcPr>
            <w:tcW w:w="473" w:type="dxa"/>
            <w:tcMar>
              <w:top w:w="-1" w:type="dxa"/>
              <w:left w:w="-1" w:type="dxa"/>
              <w:bottom w:w="-1" w:type="dxa"/>
              <w:right w:w="-1" w:type="dxa"/>
            </w:tcMar>
            <w:vAlign w:val="center"/>
          </w:tcPr>
          <w:p w14:paraId="2A381A54">
            <w:pPr>
              <w:snapToGrid w:val="0"/>
              <w:jc w:val="center"/>
              <w:rPr>
                <w:szCs w:val="21"/>
              </w:rPr>
            </w:pPr>
            <w:r>
              <w:rPr>
                <w:rFonts w:hint="eastAsia"/>
                <w:szCs w:val="21"/>
              </w:rPr>
              <w:t>年</w:t>
            </w:r>
          </w:p>
        </w:tc>
      </w:tr>
      <w:tr w14:paraId="6714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3" w:type="dxa"/>
            <w:tcMar>
              <w:top w:w="-1" w:type="dxa"/>
              <w:left w:w="-1" w:type="dxa"/>
              <w:bottom w:w="-1" w:type="dxa"/>
              <w:right w:w="-1" w:type="dxa"/>
            </w:tcMar>
            <w:vAlign w:val="center"/>
          </w:tcPr>
          <w:p w14:paraId="2CC87304">
            <w:pPr>
              <w:snapToGrid w:val="0"/>
              <w:jc w:val="center"/>
              <w:rPr>
                <w:szCs w:val="21"/>
              </w:rPr>
            </w:pPr>
            <w:r>
              <w:rPr>
                <w:rFonts w:hint="eastAsia"/>
                <w:szCs w:val="24"/>
              </w:rPr>
              <w:t>国际对接支撑</w:t>
            </w:r>
          </w:p>
        </w:tc>
        <w:tc>
          <w:tcPr>
            <w:tcW w:w="7414" w:type="dxa"/>
            <w:tcMar>
              <w:top w:w="-1" w:type="dxa"/>
              <w:left w:w="-1" w:type="dxa"/>
              <w:bottom w:w="-1" w:type="dxa"/>
              <w:right w:w="-1" w:type="dxa"/>
            </w:tcMar>
            <w:vAlign w:val="center"/>
          </w:tcPr>
          <w:p w14:paraId="6E8F1C44">
            <w:pPr>
              <w:snapToGrid w:val="0"/>
              <w:jc w:val="left"/>
              <w:rPr>
                <w:szCs w:val="21"/>
              </w:rPr>
            </w:pPr>
            <w:r>
              <w:rPr>
                <w:rFonts w:hint="eastAsia" w:ascii="宋体" w:hAnsi="宋体" w:cs="宋体"/>
                <w:b/>
                <w:sz w:val="28"/>
                <w:szCs w:val="28"/>
              </w:rPr>
              <w:t>★</w:t>
            </w:r>
            <w:r>
              <w:rPr>
                <w:rFonts w:hint="eastAsia"/>
                <w:szCs w:val="21"/>
              </w:rPr>
              <w:t>依托联合国教科文组织设计之都全球官网，积极展示与宣传重庆设计之都建设成果及相关内容，面向创意城市网络及全球关注者实现广泛信息覆盖。同时，根据国际通讯要求，提供稳定的国际网络技术服务，包括搭建跨国网络架构、优化跨时区与多语言环境下的连接效率，部署云服务、视频会议系统及即时通讯工具等，保障重庆设计之都运营人员与联合国教科文组织及其成员单位之间的高效沟通、定期会议与在线协作。此外，严格落实网络安全措施，确保跨国通信过程中的数据安全与保密性。</w:t>
            </w:r>
          </w:p>
        </w:tc>
        <w:tc>
          <w:tcPr>
            <w:tcW w:w="0" w:type="auto"/>
            <w:tcMar>
              <w:top w:w="-1" w:type="dxa"/>
              <w:left w:w="-1" w:type="dxa"/>
              <w:bottom w:w="-1" w:type="dxa"/>
              <w:right w:w="-1" w:type="dxa"/>
            </w:tcMar>
            <w:vAlign w:val="center"/>
          </w:tcPr>
          <w:p w14:paraId="0CB86DE0">
            <w:pPr>
              <w:snapToGrid w:val="0"/>
              <w:jc w:val="left"/>
              <w:rPr>
                <w:szCs w:val="21"/>
              </w:rPr>
            </w:pPr>
            <w:r>
              <w:rPr>
                <w:rFonts w:hint="eastAsia"/>
                <w:szCs w:val="21"/>
              </w:rPr>
              <w:t>2</w:t>
            </w:r>
          </w:p>
        </w:tc>
        <w:tc>
          <w:tcPr>
            <w:tcW w:w="473" w:type="dxa"/>
            <w:tcMar>
              <w:top w:w="-1" w:type="dxa"/>
              <w:left w:w="-1" w:type="dxa"/>
              <w:bottom w:w="-1" w:type="dxa"/>
              <w:right w:w="-1" w:type="dxa"/>
            </w:tcMar>
            <w:vAlign w:val="center"/>
          </w:tcPr>
          <w:p w14:paraId="5E1AAED1">
            <w:pPr>
              <w:snapToGrid w:val="0"/>
              <w:jc w:val="center"/>
              <w:rPr>
                <w:szCs w:val="21"/>
              </w:rPr>
            </w:pPr>
            <w:r>
              <w:rPr>
                <w:rFonts w:hint="eastAsia"/>
                <w:szCs w:val="21"/>
              </w:rPr>
              <w:t>年</w:t>
            </w:r>
          </w:p>
        </w:tc>
      </w:tr>
      <w:tr w14:paraId="774C9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3" w:type="dxa"/>
            <w:tcMar>
              <w:top w:w="-1" w:type="dxa"/>
              <w:left w:w="-1" w:type="dxa"/>
              <w:bottom w:w="-1" w:type="dxa"/>
              <w:right w:w="-1" w:type="dxa"/>
            </w:tcMar>
            <w:vAlign w:val="center"/>
          </w:tcPr>
          <w:p w14:paraId="332F9403">
            <w:pPr>
              <w:snapToGrid w:val="0"/>
              <w:jc w:val="center"/>
              <w:rPr>
                <w:szCs w:val="24"/>
              </w:rPr>
            </w:pPr>
            <w:r>
              <w:rPr>
                <w:rFonts w:hint="eastAsia"/>
                <w:szCs w:val="24"/>
              </w:rPr>
              <w:t>《重庆新设计》杂志编发</w:t>
            </w:r>
          </w:p>
        </w:tc>
        <w:tc>
          <w:tcPr>
            <w:tcW w:w="7414" w:type="dxa"/>
            <w:tcMar>
              <w:top w:w="-1" w:type="dxa"/>
              <w:left w:w="-1" w:type="dxa"/>
              <w:bottom w:w="-1" w:type="dxa"/>
              <w:right w:w="-1" w:type="dxa"/>
            </w:tcMar>
            <w:vAlign w:val="center"/>
          </w:tcPr>
          <w:p w14:paraId="1D6B927A">
            <w:pPr>
              <w:snapToGrid w:val="0"/>
              <w:jc w:val="left"/>
              <w:rPr>
                <w:szCs w:val="21"/>
              </w:rPr>
            </w:pPr>
            <w:r>
              <w:rPr>
                <w:rFonts w:hint="eastAsia" w:ascii="宋体" w:hAnsi="宋体" w:cs="宋体"/>
                <w:b/>
                <w:sz w:val="28"/>
                <w:szCs w:val="28"/>
              </w:rPr>
              <w:t>★</w:t>
            </w:r>
            <w:r>
              <w:rPr>
                <w:rFonts w:hint="eastAsia"/>
                <w:szCs w:val="21"/>
              </w:rPr>
              <w:t>系统展示重庆设计领域的创新成果、优秀案例及产业动态。编发工作主要包括内容策划、稿件组稿与编辑、设计排版、多语种翻译适配及定期发行等环节，重点面向国内外设计机构、产业界及创意人群进行精准传播。</w:t>
            </w:r>
          </w:p>
        </w:tc>
        <w:tc>
          <w:tcPr>
            <w:tcW w:w="0" w:type="auto"/>
            <w:tcMar>
              <w:top w:w="-1" w:type="dxa"/>
              <w:left w:w="-1" w:type="dxa"/>
              <w:bottom w:w="-1" w:type="dxa"/>
              <w:right w:w="-1" w:type="dxa"/>
            </w:tcMar>
            <w:vAlign w:val="center"/>
          </w:tcPr>
          <w:p w14:paraId="245A5BA7">
            <w:pPr>
              <w:snapToGrid w:val="0"/>
              <w:jc w:val="left"/>
              <w:rPr>
                <w:szCs w:val="21"/>
              </w:rPr>
            </w:pPr>
            <w:r>
              <w:rPr>
                <w:rFonts w:hint="eastAsia"/>
                <w:szCs w:val="21"/>
              </w:rPr>
              <w:t>12</w:t>
            </w:r>
          </w:p>
        </w:tc>
        <w:tc>
          <w:tcPr>
            <w:tcW w:w="473" w:type="dxa"/>
            <w:tcMar>
              <w:top w:w="-1" w:type="dxa"/>
              <w:left w:w="-1" w:type="dxa"/>
              <w:bottom w:w="-1" w:type="dxa"/>
              <w:right w:w="-1" w:type="dxa"/>
            </w:tcMar>
            <w:vAlign w:val="center"/>
          </w:tcPr>
          <w:p w14:paraId="348DAA35">
            <w:pPr>
              <w:snapToGrid w:val="0"/>
              <w:jc w:val="center"/>
              <w:rPr>
                <w:szCs w:val="21"/>
              </w:rPr>
            </w:pPr>
            <w:r>
              <w:rPr>
                <w:rFonts w:hint="eastAsia"/>
                <w:szCs w:val="21"/>
              </w:rPr>
              <w:t>期</w:t>
            </w:r>
          </w:p>
        </w:tc>
      </w:tr>
      <w:tr w14:paraId="45E3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3" w:type="dxa"/>
            <w:tcMar>
              <w:top w:w="-1" w:type="dxa"/>
              <w:left w:w="-1" w:type="dxa"/>
              <w:bottom w:w="-1" w:type="dxa"/>
              <w:right w:w="-1" w:type="dxa"/>
            </w:tcMar>
            <w:vAlign w:val="center"/>
          </w:tcPr>
          <w:p w14:paraId="2D4294E8">
            <w:pPr>
              <w:snapToGrid w:val="0"/>
              <w:jc w:val="center"/>
              <w:rPr>
                <w:szCs w:val="24"/>
              </w:rPr>
            </w:pPr>
            <w:r>
              <w:rPr>
                <w:rFonts w:hint="eastAsia"/>
                <w:szCs w:val="24"/>
              </w:rPr>
              <w:t>重庆设计之都微信公众号运营</w:t>
            </w:r>
          </w:p>
        </w:tc>
        <w:tc>
          <w:tcPr>
            <w:tcW w:w="7414" w:type="dxa"/>
            <w:tcMar>
              <w:top w:w="-1" w:type="dxa"/>
              <w:left w:w="-1" w:type="dxa"/>
              <w:bottom w:w="-1" w:type="dxa"/>
              <w:right w:w="-1" w:type="dxa"/>
            </w:tcMar>
            <w:vAlign w:val="center"/>
          </w:tcPr>
          <w:p w14:paraId="5E0B8915">
            <w:pPr>
              <w:snapToGrid w:val="0"/>
              <w:jc w:val="left"/>
              <w:rPr>
                <w:szCs w:val="21"/>
              </w:rPr>
            </w:pPr>
            <w:r>
              <w:rPr>
                <w:rFonts w:hint="eastAsia" w:ascii="宋体" w:hAnsi="宋体" w:cs="宋体"/>
                <w:b/>
                <w:sz w:val="28"/>
                <w:szCs w:val="28"/>
              </w:rPr>
              <w:t>★</w:t>
            </w:r>
            <w:r>
              <w:rPr>
                <w:rFonts w:hint="eastAsia"/>
                <w:szCs w:val="21"/>
              </w:rPr>
              <w:t>持续输出重庆“设计之都”建设进展、优秀设计案例、政策资讯及行业活动等内容。运营工作主要包括日常内容策划与采编、图文排版与发布、用户互动与留言管理、数据监测与效果分析等。</w:t>
            </w:r>
          </w:p>
        </w:tc>
        <w:tc>
          <w:tcPr>
            <w:tcW w:w="473" w:type="dxa"/>
            <w:tcMar>
              <w:top w:w="-1" w:type="dxa"/>
              <w:left w:w="-1" w:type="dxa"/>
              <w:bottom w:w="-1" w:type="dxa"/>
              <w:right w:w="-1" w:type="dxa"/>
            </w:tcMar>
            <w:vAlign w:val="center"/>
          </w:tcPr>
          <w:p w14:paraId="782AD32C">
            <w:pPr>
              <w:snapToGrid w:val="0"/>
              <w:jc w:val="left"/>
              <w:rPr>
                <w:szCs w:val="21"/>
              </w:rPr>
            </w:pPr>
            <w:r>
              <w:rPr>
                <w:rFonts w:hint="eastAsia"/>
                <w:szCs w:val="21"/>
              </w:rPr>
              <w:t>2</w:t>
            </w:r>
          </w:p>
        </w:tc>
        <w:tc>
          <w:tcPr>
            <w:tcW w:w="473" w:type="dxa"/>
            <w:tcMar>
              <w:top w:w="-1" w:type="dxa"/>
              <w:left w:w="-1" w:type="dxa"/>
              <w:bottom w:w="-1" w:type="dxa"/>
              <w:right w:w="-1" w:type="dxa"/>
            </w:tcMar>
            <w:vAlign w:val="center"/>
          </w:tcPr>
          <w:p w14:paraId="61B78442">
            <w:pPr>
              <w:snapToGrid w:val="0"/>
              <w:jc w:val="center"/>
              <w:rPr>
                <w:szCs w:val="21"/>
              </w:rPr>
            </w:pPr>
            <w:r>
              <w:rPr>
                <w:rFonts w:hint="eastAsia"/>
                <w:szCs w:val="21"/>
              </w:rPr>
              <w:t>年</w:t>
            </w:r>
          </w:p>
        </w:tc>
      </w:tr>
    </w:tbl>
    <w:p w14:paraId="549A4EA7">
      <w:pPr>
        <w:spacing w:line="360" w:lineRule="auto"/>
        <w:rPr>
          <w:rFonts w:ascii="宋体" w:hAnsi="宋体" w:cs="宋体"/>
          <w:b/>
          <w:sz w:val="28"/>
          <w:szCs w:val="28"/>
        </w:rPr>
      </w:pPr>
      <w:bookmarkStart w:id="35" w:name="_Toc20614"/>
    </w:p>
    <w:p w14:paraId="6FD25493">
      <w:pPr>
        <w:spacing w:line="360" w:lineRule="auto"/>
        <w:jc w:val="center"/>
        <w:rPr>
          <w:rFonts w:ascii="宋体" w:hAnsi="宋体" w:cs="宋体"/>
          <w:b/>
          <w:sz w:val="28"/>
          <w:szCs w:val="28"/>
        </w:rPr>
      </w:pPr>
    </w:p>
    <w:p w14:paraId="7303780C">
      <w:pPr>
        <w:spacing w:line="360" w:lineRule="auto"/>
        <w:jc w:val="center"/>
        <w:rPr>
          <w:rFonts w:ascii="宋体" w:hAnsi="宋体" w:cs="宋体"/>
          <w:b/>
          <w:sz w:val="28"/>
          <w:szCs w:val="28"/>
        </w:rPr>
      </w:pPr>
    </w:p>
    <w:p w14:paraId="67214CE2">
      <w:pPr>
        <w:spacing w:line="360" w:lineRule="auto"/>
        <w:jc w:val="center"/>
        <w:rPr>
          <w:rFonts w:ascii="宋体" w:hAnsi="宋体" w:cs="宋体"/>
          <w:b/>
          <w:sz w:val="28"/>
          <w:szCs w:val="28"/>
        </w:rPr>
      </w:pPr>
    </w:p>
    <w:p w14:paraId="038F62EE">
      <w:pPr>
        <w:spacing w:line="360" w:lineRule="auto"/>
        <w:jc w:val="center"/>
        <w:rPr>
          <w:rFonts w:ascii="宋体" w:hAnsi="宋体" w:cs="宋体"/>
          <w:b/>
          <w:sz w:val="28"/>
          <w:szCs w:val="28"/>
        </w:rPr>
      </w:pPr>
    </w:p>
    <w:p w14:paraId="012A498A">
      <w:pPr>
        <w:pStyle w:val="2"/>
        <w:rPr>
          <w:rFonts w:hAnsi="宋体" w:cs="宋体"/>
          <w:b/>
          <w:sz w:val="28"/>
          <w:szCs w:val="28"/>
        </w:rPr>
      </w:pPr>
    </w:p>
    <w:p w14:paraId="36402F09"/>
    <w:p w14:paraId="2ED2FC5C">
      <w:pPr>
        <w:spacing w:line="360" w:lineRule="auto"/>
        <w:jc w:val="center"/>
        <w:rPr>
          <w:rFonts w:ascii="宋体" w:hAnsi="宋体" w:cs="宋体"/>
          <w:b/>
          <w:sz w:val="28"/>
          <w:szCs w:val="28"/>
        </w:rPr>
      </w:pPr>
    </w:p>
    <w:p w14:paraId="051DBE2E">
      <w:pPr>
        <w:pStyle w:val="2"/>
        <w:rPr>
          <w:rFonts w:hAnsi="宋体" w:cs="宋体"/>
          <w:b/>
          <w:sz w:val="28"/>
          <w:szCs w:val="28"/>
        </w:rPr>
      </w:pPr>
    </w:p>
    <w:p w14:paraId="64693FC8"/>
    <w:p w14:paraId="25FB309C">
      <w:pPr>
        <w:rPr>
          <w:rFonts w:ascii="宋体" w:hAnsi="宋体" w:cs="宋体"/>
          <w:b/>
          <w:sz w:val="28"/>
          <w:szCs w:val="28"/>
        </w:rPr>
      </w:pPr>
    </w:p>
    <w:p w14:paraId="6F2C202B">
      <w:pPr>
        <w:pStyle w:val="2"/>
        <w:rPr>
          <w:rFonts w:hAnsi="宋体" w:cs="宋体"/>
          <w:b/>
          <w:sz w:val="28"/>
          <w:szCs w:val="28"/>
        </w:rPr>
      </w:pPr>
    </w:p>
    <w:p w14:paraId="1B2DE3F3">
      <w:pPr>
        <w:rPr>
          <w:rFonts w:ascii="宋体" w:hAnsi="宋体" w:cs="宋体"/>
          <w:b/>
          <w:sz w:val="28"/>
          <w:szCs w:val="28"/>
        </w:rPr>
      </w:pPr>
    </w:p>
    <w:p w14:paraId="4E7AFD6D">
      <w:pPr>
        <w:pStyle w:val="2"/>
      </w:pPr>
    </w:p>
    <w:p w14:paraId="570994E9">
      <w:pPr>
        <w:spacing w:line="360" w:lineRule="auto"/>
        <w:jc w:val="center"/>
        <w:outlineLvl w:val="1"/>
        <w:rPr>
          <w:rStyle w:val="226"/>
          <w:rFonts w:ascii="宋体" w:hAnsi="宋体" w:eastAsia="宋体" w:cs="宋体"/>
        </w:rPr>
      </w:pPr>
      <w:bookmarkStart w:id="36" w:name="_Toc12790"/>
      <w:r>
        <w:rPr>
          <w:rStyle w:val="226"/>
          <w:rFonts w:hint="eastAsia" w:ascii="宋体" w:hAnsi="宋体" w:eastAsia="宋体" w:cs="宋体"/>
        </w:rPr>
        <w:t>第三篇  项目商务</w:t>
      </w:r>
      <w:bookmarkEnd w:id="34"/>
      <w:r>
        <w:rPr>
          <w:rStyle w:val="226"/>
          <w:rFonts w:hint="eastAsia" w:ascii="宋体" w:hAnsi="宋体" w:eastAsia="宋体" w:cs="宋体"/>
        </w:rPr>
        <w:t>要求</w:t>
      </w:r>
      <w:bookmarkEnd w:id="36"/>
    </w:p>
    <w:bookmarkEnd w:id="35"/>
    <w:p w14:paraId="25A28AE2">
      <w:pPr>
        <w:pStyle w:val="129"/>
        <w:ind w:left="0" w:leftChars="0" w:firstLine="642"/>
        <w:rPr>
          <w:rFonts w:ascii="宋体" w:hAnsi="宋体" w:cs="宋体"/>
          <w:szCs w:val="28"/>
        </w:rPr>
      </w:pPr>
      <w:r>
        <w:rPr>
          <w:rFonts w:hint="eastAsia" w:ascii="宋体" w:hAnsi="宋体" w:cs="宋体"/>
          <w:b/>
          <w:sz w:val="28"/>
          <w:szCs w:val="28"/>
        </w:rPr>
        <w:t>备注：★标注条款为实质性要求，作为符合性评审标准，不符合的按无效响应处理。</w:t>
      </w:r>
      <w:bookmarkStart w:id="37" w:name="_Toc12789059"/>
      <w:bookmarkStart w:id="38" w:name="_Toc11641055"/>
    </w:p>
    <w:p w14:paraId="67B6CA94">
      <w:pPr>
        <w:pStyle w:val="4"/>
        <w:spacing w:before="0" w:after="0" w:line="480" w:lineRule="exact"/>
        <w:rPr>
          <w:rFonts w:ascii="宋体" w:hAnsi="宋体" w:cs="宋体"/>
          <w:bCs/>
          <w:sz w:val="28"/>
          <w:szCs w:val="28"/>
          <w:lang w:val="zh-CN"/>
        </w:rPr>
      </w:pPr>
      <w:bookmarkStart w:id="39" w:name="_Toc267320049"/>
      <w:bookmarkStart w:id="40" w:name="_Toc17898"/>
      <w:bookmarkStart w:id="41" w:name="_Toc51154114"/>
      <w:bookmarkStart w:id="42" w:name="_Toc1046"/>
      <w:r>
        <w:rPr>
          <w:rFonts w:hint="eastAsia" w:ascii="宋体" w:hAnsi="宋体" w:cs="宋体"/>
          <w:sz w:val="28"/>
          <w:szCs w:val="28"/>
        </w:rPr>
        <w:t>★</w:t>
      </w:r>
      <w:r>
        <w:rPr>
          <w:rFonts w:hint="eastAsia" w:ascii="宋体" w:hAnsi="宋体" w:cs="宋体"/>
          <w:bCs/>
          <w:sz w:val="28"/>
          <w:szCs w:val="28"/>
          <w:lang w:val="zh-CN"/>
        </w:rPr>
        <w:t>一、服务期、服务地点及验收方式</w:t>
      </w:r>
      <w:bookmarkEnd w:id="39"/>
      <w:bookmarkEnd w:id="40"/>
      <w:bookmarkEnd w:id="41"/>
      <w:bookmarkEnd w:id="42"/>
    </w:p>
    <w:p w14:paraId="6A867EBB">
      <w:pPr>
        <w:snapToGrid w:val="0"/>
        <w:spacing w:line="480" w:lineRule="exact"/>
        <w:ind w:firstLine="400" w:firstLineChars="200"/>
        <w:rPr>
          <w:rFonts w:ascii="宋体" w:hAnsi="宋体" w:cs="宋体"/>
          <w:kern w:val="2"/>
          <w:sz w:val="24"/>
          <w:szCs w:val="24"/>
        </w:rPr>
      </w:pPr>
      <w:r>
        <w:rPr>
          <w:rFonts w:hint="eastAsia" w:ascii="宋体" w:hAnsi="宋体" w:cs="宋体"/>
          <w:szCs w:val="28"/>
        </w:rPr>
        <w:t>（一）服务期限：合同签订之日起2年（或根据采购人实际要求分阶段完成各项运营服务工作，具体时间节点以采购人要求为准）。</w:t>
      </w:r>
    </w:p>
    <w:p w14:paraId="44B8CC83">
      <w:pPr>
        <w:spacing w:line="480" w:lineRule="exact"/>
        <w:ind w:firstLine="400" w:firstLineChars="200"/>
        <w:rPr>
          <w:rFonts w:ascii="宋体" w:hAnsi="宋体" w:cs="宋体"/>
          <w:szCs w:val="28"/>
        </w:rPr>
      </w:pPr>
      <w:r>
        <w:rPr>
          <w:rFonts w:hint="eastAsia" w:ascii="宋体" w:hAnsi="宋体" w:cs="宋体"/>
          <w:szCs w:val="28"/>
        </w:rPr>
        <w:t>（二）服务地点：比选人指定地点。</w:t>
      </w:r>
    </w:p>
    <w:p w14:paraId="008A8BBF">
      <w:pPr>
        <w:spacing w:line="480" w:lineRule="exact"/>
        <w:ind w:firstLine="400" w:firstLineChars="200"/>
        <w:rPr>
          <w:rFonts w:ascii="宋体" w:hAnsi="宋体" w:cs="宋体"/>
          <w:szCs w:val="28"/>
        </w:rPr>
      </w:pPr>
      <w:bookmarkStart w:id="43" w:name="_Toc27387"/>
      <w:r>
        <w:rPr>
          <w:rFonts w:hint="eastAsia" w:ascii="宋体" w:hAnsi="宋体" w:cs="宋体"/>
          <w:szCs w:val="28"/>
        </w:rPr>
        <w:t>（三）验收方式：</w:t>
      </w:r>
    </w:p>
    <w:p w14:paraId="5E1FBCCE">
      <w:pPr>
        <w:spacing w:line="480" w:lineRule="exact"/>
        <w:ind w:firstLine="400" w:firstLineChars="200"/>
        <w:rPr>
          <w:rFonts w:ascii="宋体" w:hAnsi="宋体" w:cs="宋体"/>
          <w:szCs w:val="28"/>
        </w:rPr>
      </w:pPr>
      <w:r>
        <w:rPr>
          <w:rFonts w:hint="eastAsia" w:ascii="宋体" w:hAnsi="宋体" w:cs="宋体"/>
          <w:szCs w:val="28"/>
        </w:rPr>
        <w:t>1.验收组织单位：重庆市制造业人才服务中心。</w:t>
      </w:r>
    </w:p>
    <w:p w14:paraId="688904D0">
      <w:pPr>
        <w:spacing w:line="480" w:lineRule="exact"/>
        <w:ind w:firstLine="400" w:firstLineChars="200"/>
        <w:rPr>
          <w:rFonts w:ascii="宋体" w:hAnsi="宋体" w:cs="宋体"/>
          <w:szCs w:val="28"/>
        </w:rPr>
      </w:pPr>
      <w:r>
        <w:rPr>
          <w:rFonts w:hint="eastAsia" w:ascii="宋体" w:hAnsi="宋体" w:cs="宋体"/>
          <w:szCs w:val="28"/>
        </w:rPr>
        <w:t>2.验收标准：中选单位完成各阶段或全部工作后提请验收，比选人在7个工作日内按照国家及行业相关标准、竞争性比选文件规定对中选单位完成情况进行验收。验收内容包括但不限于：英文网站正常访问及内容更新情况、国际对接支撑服务记录、《重庆新设计》杂志按期编发质量、微信公众号内容发布及运营数据等。如验收达不到相关规定要求的，中选单位应立即进行整改，中选单位应在收到整改通知后</w:t>
      </w:r>
      <w:r>
        <w:rPr>
          <w:rFonts w:ascii="宋体" w:hAnsi="宋体" w:cs="宋体"/>
          <w:szCs w:val="28"/>
        </w:rPr>
        <w:t>5个工作日内完成</w:t>
      </w:r>
      <w:r>
        <w:rPr>
          <w:rFonts w:ascii="Segoe UI" w:hAnsi="Segoe UI" w:eastAsia="Segoe UI" w:cs="Segoe UI"/>
          <w:color w:val="0F1115"/>
          <w:sz w:val="16"/>
          <w:szCs w:val="16"/>
          <w:shd w:val="clear" w:color="auto" w:fill="FFFFFF"/>
        </w:rPr>
        <w:t>整改</w:t>
      </w:r>
      <w:r>
        <w:rPr>
          <w:rFonts w:hint="eastAsia" w:ascii="Segoe UI" w:hAnsi="Segoe UI" w:cs="Segoe UI"/>
          <w:color w:val="0F1115"/>
          <w:sz w:val="16"/>
          <w:szCs w:val="16"/>
          <w:shd w:val="clear" w:color="auto" w:fill="FFFFFF"/>
        </w:rPr>
        <w:t>，</w:t>
      </w:r>
      <w:r>
        <w:rPr>
          <w:rFonts w:hint="eastAsia" w:ascii="宋体" w:hAnsi="宋体" w:cs="宋体"/>
          <w:szCs w:val="28"/>
        </w:rPr>
        <w:t>整改后仍不合格的，则视为验收不合格，比选人有权立即终止合同。由此对比选人造成的一切损失，由中选单位承担赔偿责任。</w:t>
      </w:r>
    </w:p>
    <w:p w14:paraId="14594C96">
      <w:pPr>
        <w:spacing w:line="480" w:lineRule="exact"/>
        <w:ind w:firstLine="400" w:firstLineChars="200"/>
        <w:rPr>
          <w:rFonts w:ascii="宋体" w:hAnsi="宋体" w:cs="宋体"/>
          <w:szCs w:val="28"/>
        </w:rPr>
      </w:pPr>
      <w:r>
        <w:rPr>
          <w:rFonts w:hint="eastAsia" w:ascii="宋体" w:hAnsi="宋体" w:cs="宋体"/>
          <w:szCs w:val="28"/>
        </w:rPr>
        <w:t>3.验收所产生的一切费用由中选单位承担。</w:t>
      </w:r>
    </w:p>
    <w:p w14:paraId="40DBC028">
      <w:pPr>
        <w:spacing w:line="480" w:lineRule="exact"/>
        <w:ind w:firstLine="400" w:firstLineChars="200"/>
        <w:rPr>
          <w:rFonts w:ascii="宋体" w:hAnsi="宋体" w:cs="宋体"/>
          <w:szCs w:val="28"/>
        </w:rPr>
      </w:pPr>
      <w:r>
        <w:rPr>
          <w:rFonts w:hint="eastAsia" w:ascii="宋体" w:hAnsi="宋体" w:cs="宋体"/>
          <w:szCs w:val="28"/>
        </w:rPr>
        <w:t>4.若有需要，中选单位应配合比选人完成项目审计。</w:t>
      </w:r>
      <w:bookmarkEnd w:id="43"/>
    </w:p>
    <w:p w14:paraId="496788B6">
      <w:pPr>
        <w:pStyle w:val="4"/>
        <w:spacing w:before="0" w:after="0" w:line="480" w:lineRule="exact"/>
        <w:rPr>
          <w:rFonts w:ascii="宋体" w:hAnsi="宋体" w:cs="宋体"/>
          <w:bCs/>
          <w:sz w:val="28"/>
          <w:szCs w:val="28"/>
          <w:lang w:val="zh-CN"/>
        </w:rPr>
      </w:pPr>
      <w:bookmarkStart w:id="44" w:name="_Toc14281"/>
      <w:bookmarkStart w:id="45" w:name="_Toc2112"/>
      <w:bookmarkStart w:id="46" w:name="_Toc51154115"/>
      <w:bookmarkStart w:id="47" w:name="_Toc267320050"/>
      <w:r>
        <w:rPr>
          <w:rFonts w:hint="eastAsia" w:ascii="宋体" w:hAnsi="宋体" w:cs="宋体"/>
          <w:sz w:val="28"/>
          <w:szCs w:val="28"/>
        </w:rPr>
        <w:t>★</w:t>
      </w:r>
      <w:r>
        <w:rPr>
          <w:rFonts w:hint="eastAsia" w:ascii="宋体" w:hAnsi="宋体" w:cs="宋体"/>
          <w:bCs/>
          <w:sz w:val="28"/>
          <w:szCs w:val="28"/>
          <w:lang w:val="zh-CN"/>
        </w:rPr>
        <w:t>二、报价要求</w:t>
      </w:r>
      <w:bookmarkEnd w:id="44"/>
      <w:bookmarkEnd w:id="45"/>
      <w:bookmarkEnd w:id="46"/>
    </w:p>
    <w:bookmarkEnd w:id="47"/>
    <w:p w14:paraId="11711C6C">
      <w:pPr>
        <w:spacing w:line="480" w:lineRule="exact"/>
        <w:ind w:firstLine="400" w:firstLineChars="200"/>
        <w:outlineLvl w:val="2"/>
        <w:rPr>
          <w:rFonts w:ascii="宋体" w:hAnsi="宋体" w:cs="宋体"/>
          <w:szCs w:val="28"/>
        </w:rPr>
      </w:pPr>
      <w:bookmarkStart w:id="48" w:name="_Toc19365"/>
      <w:r>
        <w:rPr>
          <w:rFonts w:hint="eastAsia" w:ascii="宋体" w:hAnsi="宋体" w:cs="宋体"/>
          <w:szCs w:val="28"/>
        </w:rPr>
        <w:t>竞选人的报价应包括完成本项目全部服务内容的费用。具体包括但不限于：网站服务器选型与采购（或云服务租赁费）、系统环境部署及维护、安全防护、性能优化、故障处理、兼容性保障；国际对接支撑所需的跨国网络架构搭建、云服务及视频会议系统使用费、即时通讯工具服务费；《重庆新设计》杂志的策划、组稿、编辑、设计排版、翻译、发行等费用；微信公众号的日常内容采编、排版发布、用户互动及数据监测等费用；以及管理费、税费、利润等与本项目相关的一切费用。比选人除此以外不支付其它费用。因竞选人自身原因造成漏报、少报皆由其自行承担责任，比选人不再补偿。</w:t>
      </w:r>
      <w:bookmarkEnd w:id="48"/>
    </w:p>
    <w:p w14:paraId="760DDF50">
      <w:pPr>
        <w:spacing w:line="480" w:lineRule="exact"/>
        <w:outlineLvl w:val="2"/>
        <w:rPr>
          <w:rFonts w:ascii="宋体" w:hAnsi="宋体" w:cs="宋体"/>
          <w:b/>
          <w:bCs/>
          <w:sz w:val="28"/>
          <w:szCs w:val="28"/>
          <w:lang w:val="zh-CN"/>
        </w:rPr>
      </w:pPr>
      <w:bookmarkStart w:id="49" w:name="_Toc15254"/>
      <w:r>
        <w:rPr>
          <w:rFonts w:hint="eastAsia" w:ascii="宋体" w:hAnsi="宋体" w:cs="宋体"/>
          <w:b/>
          <w:bCs/>
          <w:sz w:val="28"/>
          <w:szCs w:val="28"/>
          <w:lang w:val="zh-CN"/>
        </w:rPr>
        <w:t>★三、</w:t>
      </w:r>
      <w:bookmarkStart w:id="50" w:name="_Toc344475122"/>
      <w:r>
        <w:rPr>
          <w:rFonts w:hint="eastAsia" w:ascii="宋体" w:hAnsi="宋体" w:cs="宋体"/>
          <w:b/>
          <w:bCs/>
          <w:sz w:val="28"/>
          <w:szCs w:val="28"/>
          <w:lang w:val="zh-CN"/>
        </w:rPr>
        <w:t>付款方式</w:t>
      </w:r>
      <w:bookmarkEnd w:id="49"/>
      <w:bookmarkEnd w:id="50"/>
      <w:bookmarkStart w:id="51" w:name="_Toc17513"/>
      <w:bookmarkStart w:id="52" w:name="_Toc344475123"/>
    </w:p>
    <w:bookmarkEnd w:id="51"/>
    <w:p w14:paraId="6FD77DBB">
      <w:pPr>
        <w:pStyle w:val="54"/>
        <w:shd w:val="clear" w:color="auto" w:fill="FFFFFF"/>
        <w:spacing w:before="160" w:beforeAutospacing="0" w:after="160" w:afterAutospacing="0" w:line="360" w:lineRule="auto"/>
        <w:rPr>
          <w:rFonts w:cs="宋体"/>
          <w:sz w:val="20"/>
          <w:szCs w:val="28"/>
        </w:rPr>
      </w:pPr>
      <w:bookmarkStart w:id="53" w:name="_Toc28582"/>
      <w:r>
        <w:rPr>
          <w:rFonts w:cs="宋体"/>
          <w:sz w:val="20"/>
          <w:szCs w:val="28"/>
        </w:rPr>
        <w:t>本项目采用“按年度预拨+阶段验收后支付”的方式，具体如下：</w:t>
      </w:r>
    </w:p>
    <w:p w14:paraId="68019043">
      <w:pPr>
        <w:pStyle w:val="54"/>
        <w:numPr>
          <w:ilvl w:val="0"/>
          <w:numId w:val="1"/>
        </w:numPr>
        <w:spacing w:before="0" w:beforeAutospacing="0" w:after="0" w:afterAutospacing="0" w:line="360" w:lineRule="auto"/>
        <w:rPr>
          <w:rFonts w:cs="宋体"/>
          <w:sz w:val="20"/>
          <w:szCs w:val="28"/>
        </w:rPr>
      </w:pPr>
      <w:r>
        <w:rPr>
          <w:rFonts w:hint="eastAsia" w:cs="宋体"/>
          <w:sz w:val="20"/>
          <w:szCs w:val="28"/>
        </w:rPr>
        <w:t xml:space="preserve"> </w:t>
      </w:r>
      <w:r>
        <w:rPr>
          <w:rFonts w:cs="宋体"/>
          <w:sz w:val="20"/>
          <w:szCs w:val="28"/>
        </w:rPr>
        <w:t>第一年服务经费：第一年服务期满且经比选人验收合格后，中选单位向比选人提供等额发票、资金支付申请表及上一年验收合格证明，比选人完成资金支付审批流程后5个工作日内</w:t>
      </w:r>
      <w:r>
        <w:rPr>
          <w:rFonts w:hint="eastAsia" w:cs="宋体"/>
          <w:sz w:val="20"/>
          <w:szCs w:val="28"/>
        </w:rPr>
        <w:t>，</w:t>
      </w:r>
      <w:r>
        <w:rPr>
          <w:rFonts w:cs="宋体"/>
          <w:sz w:val="20"/>
          <w:szCs w:val="28"/>
        </w:rPr>
        <w:t>支付第一年</w:t>
      </w:r>
      <w:r>
        <w:rPr>
          <w:rFonts w:hint="eastAsia" w:cs="宋体"/>
          <w:sz w:val="20"/>
          <w:szCs w:val="28"/>
        </w:rPr>
        <w:t>合同金额的10</w:t>
      </w:r>
      <w:r>
        <w:rPr>
          <w:rFonts w:cs="宋体"/>
          <w:sz w:val="20"/>
          <w:szCs w:val="28"/>
        </w:rPr>
        <w:t>0%。</w:t>
      </w:r>
    </w:p>
    <w:p w14:paraId="740FC7A2">
      <w:pPr>
        <w:pStyle w:val="54"/>
        <w:spacing w:before="0" w:beforeAutospacing="0" w:after="0" w:afterAutospacing="0" w:line="360" w:lineRule="auto"/>
        <w:ind w:firstLine="600" w:firstLineChars="300"/>
        <w:rPr>
          <w:rFonts w:cs="宋体"/>
          <w:sz w:val="20"/>
          <w:szCs w:val="28"/>
        </w:rPr>
      </w:pPr>
      <w:r>
        <w:rPr>
          <w:rFonts w:hint="eastAsia" w:cs="宋体"/>
          <w:sz w:val="20"/>
          <w:szCs w:val="28"/>
        </w:rPr>
        <w:t>（二）</w:t>
      </w:r>
      <w:r>
        <w:rPr>
          <w:rFonts w:cs="宋体"/>
          <w:sz w:val="20"/>
          <w:szCs w:val="28"/>
        </w:rPr>
        <w:t>第二年服务经费：第二年服务期满且经比选人验收合格后，中选单位向比选人提供等额发票、资金支付申请表及上一年验收合格证明，比选人完成资金支付审批流程后5个工作日内</w:t>
      </w:r>
      <w:r>
        <w:rPr>
          <w:rFonts w:hint="eastAsia" w:cs="宋体"/>
          <w:sz w:val="20"/>
          <w:szCs w:val="28"/>
        </w:rPr>
        <w:t>，</w:t>
      </w:r>
      <w:r>
        <w:rPr>
          <w:rFonts w:cs="宋体"/>
          <w:sz w:val="20"/>
          <w:szCs w:val="28"/>
        </w:rPr>
        <w:t>支付第</w:t>
      </w:r>
      <w:r>
        <w:rPr>
          <w:rFonts w:hint="eastAsia" w:cs="宋体"/>
          <w:sz w:val="20"/>
          <w:szCs w:val="28"/>
          <w:lang w:val="en-US" w:eastAsia="zh-CN"/>
        </w:rPr>
        <w:t>二</w:t>
      </w:r>
      <w:r>
        <w:rPr>
          <w:rFonts w:cs="宋体"/>
          <w:sz w:val="20"/>
          <w:szCs w:val="28"/>
        </w:rPr>
        <w:t>年</w:t>
      </w:r>
      <w:r>
        <w:rPr>
          <w:rFonts w:hint="eastAsia" w:cs="宋体"/>
          <w:sz w:val="20"/>
          <w:szCs w:val="28"/>
        </w:rPr>
        <w:t>合同金额的10</w:t>
      </w:r>
      <w:r>
        <w:rPr>
          <w:rFonts w:cs="宋体"/>
          <w:sz w:val="20"/>
          <w:szCs w:val="28"/>
        </w:rPr>
        <w:t>0%。</w:t>
      </w:r>
    </w:p>
    <w:p w14:paraId="05D81710">
      <w:pPr>
        <w:pStyle w:val="54"/>
        <w:spacing w:before="0" w:beforeAutospacing="0" w:after="0" w:afterAutospacing="0" w:line="360" w:lineRule="auto"/>
        <w:ind w:firstLine="400" w:firstLineChars="200"/>
        <w:rPr>
          <w:rFonts w:cs="宋体"/>
          <w:sz w:val="20"/>
          <w:szCs w:val="28"/>
        </w:rPr>
      </w:pPr>
      <w:r>
        <w:rPr>
          <w:rFonts w:hint="eastAsia" w:cs="宋体"/>
          <w:sz w:val="20"/>
          <w:szCs w:val="28"/>
        </w:rPr>
        <w:t>（三）</w:t>
      </w:r>
      <w:r>
        <w:rPr>
          <w:rFonts w:cs="宋体"/>
          <w:sz w:val="20"/>
          <w:szCs w:val="28"/>
        </w:rPr>
        <w:t>所有付款前，中选单位均需提交相应的服务过程证明材料（如网站运营月度报告、对接服务记录、杂志样刊、公众号运营数据分析报告等）及合法有效的发票。比选人有权对已支付款项对应的服务进行抽查，发现问题的可扣减相应款项。</w:t>
      </w:r>
    </w:p>
    <w:p w14:paraId="28FBCC96">
      <w:pPr>
        <w:spacing w:line="480" w:lineRule="exact"/>
        <w:outlineLvl w:val="2"/>
      </w:pPr>
      <w:bookmarkStart w:id="54" w:name="_Toc29029"/>
      <w:r>
        <w:rPr>
          <w:rFonts w:hint="eastAsia" w:ascii="宋体" w:hAnsi="宋体" w:cs="宋体"/>
          <w:b/>
          <w:bCs/>
          <w:sz w:val="28"/>
          <w:szCs w:val="28"/>
          <w:lang w:val="zh-CN"/>
        </w:rPr>
        <w:t>★四、</w:t>
      </w:r>
      <w:bookmarkStart w:id="55" w:name="_Toc28867"/>
      <w:bookmarkStart w:id="56" w:name="_Toc106893666"/>
      <w:bookmarkStart w:id="57" w:name="_Toc78194443"/>
      <w:r>
        <w:rPr>
          <w:rFonts w:hint="eastAsia" w:ascii="宋体" w:hAnsi="宋体" w:cs="宋体"/>
          <w:b/>
          <w:bCs/>
          <w:sz w:val="28"/>
          <w:szCs w:val="28"/>
          <w:lang w:val="zh-CN"/>
        </w:rPr>
        <w:t>违约条款</w:t>
      </w:r>
      <w:bookmarkEnd w:id="53"/>
      <w:bookmarkEnd w:id="54"/>
      <w:bookmarkEnd w:id="55"/>
      <w:bookmarkEnd w:id="56"/>
      <w:bookmarkEnd w:id="57"/>
      <w:bookmarkStart w:id="58" w:name="_Toc11384"/>
    </w:p>
    <w:p w14:paraId="6CC27D3E">
      <w:pPr>
        <w:pStyle w:val="54"/>
        <w:spacing w:before="0" w:beforeAutospacing="0" w:after="0" w:afterAutospacing="0" w:line="360" w:lineRule="auto"/>
        <w:rPr>
          <w:rFonts w:cs="宋体"/>
          <w:sz w:val="20"/>
          <w:szCs w:val="28"/>
        </w:rPr>
      </w:pPr>
      <w:r>
        <w:rPr>
          <w:rFonts w:hint="eastAsia" w:cs="宋体"/>
          <w:sz w:val="20"/>
          <w:szCs w:val="28"/>
        </w:rPr>
        <w:t>（一）逾期违约</w:t>
      </w:r>
      <w:r>
        <w:rPr>
          <w:rFonts w:cs="宋体"/>
          <w:sz w:val="20"/>
          <w:szCs w:val="28"/>
        </w:rPr>
        <w:t>：若中选单位未按合同约定的时间节点完成相应服务内容（如网站连续3天无法访问、国际对接服务中断超过24小时、杂志未按期出刊、公众号超过5天未更新等），每发生一次，中选单位应向比选人支付合同总金额0.5%的违约金，并立即整改。单个服务内容累计发生3次及以上逾期，比选人有权解除合同并要求中选单位返还已支付但未履行部分的款项。</w:t>
      </w:r>
    </w:p>
    <w:p w14:paraId="40F40C52">
      <w:pPr>
        <w:pStyle w:val="54"/>
        <w:spacing w:before="0" w:beforeAutospacing="0" w:after="80" w:afterAutospacing="0" w:line="360" w:lineRule="auto"/>
        <w:rPr>
          <w:rFonts w:cs="宋体"/>
          <w:sz w:val="20"/>
          <w:szCs w:val="28"/>
        </w:rPr>
      </w:pPr>
      <w:r>
        <w:rPr>
          <w:rFonts w:hint="eastAsia" w:cs="宋体"/>
          <w:sz w:val="20"/>
          <w:szCs w:val="28"/>
        </w:rPr>
        <w:t>（二）</w:t>
      </w:r>
      <w:r>
        <w:rPr>
          <w:rFonts w:cs="宋体"/>
          <w:sz w:val="20"/>
          <w:szCs w:val="28"/>
        </w:rPr>
        <w:t>质量违约：比选人将对各项服务进行不定期考核，具体标准如下：</w:t>
      </w:r>
    </w:p>
    <w:p w14:paraId="3DF84A9B">
      <w:pPr>
        <w:pStyle w:val="54"/>
        <w:spacing w:before="0" w:beforeAutospacing="0" w:after="0" w:afterAutospacing="0" w:line="360" w:lineRule="auto"/>
        <w:rPr>
          <w:rFonts w:cs="宋体"/>
          <w:sz w:val="20"/>
          <w:szCs w:val="28"/>
        </w:rPr>
      </w:pPr>
      <w:r>
        <w:rPr>
          <w:rFonts w:cs="宋体"/>
          <w:sz w:val="20"/>
          <w:szCs w:val="28"/>
        </w:rPr>
        <w:t>英文网站运营：月可用率低于99%或出现安全漏洞未及时修复的，每次支付违约金2000元。</w:t>
      </w:r>
    </w:p>
    <w:p w14:paraId="1AD322A1">
      <w:pPr>
        <w:pStyle w:val="54"/>
        <w:spacing w:before="0" w:beforeAutospacing="0" w:after="0" w:afterAutospacing="0" w:line="360" w:lineRule="auto"/>
        <w:rPr>
          <w:rFonts w:cs="宋体"/>
          <w:sz w:val="20"/>
          <w:szCs w:val="28"/>
        </w:rPr>
      </w:pPr>
      <w:r>
        <w:rPr>
          <w:rFonts w:cs="宋体"/>
          <w:sz w:val="20"/>
          <w:szCs w:val="28"/>
        </w:rPr>
        <w:t>国际对接支撑：因中选单位原因导致跨国会议或通讯中断超过2小时，每次支付违约金1000元。</w:t>
      </w:r>
    </w:p>
    <w:p w14:paraId="672A370D">
      <w:pPr>
        <w:pStyle w:val="54"/>
        <w:spacing w:before="0" w:beforeAutospacing="0" w:after="0" w:afterAutospacing="0" w:line="360" w:lineRule="auto"/>
        <w:rPr>
          <w:rFonts w:cs="宋体"/>
          <w:sz w:val="20"/>
          <w:szCs w:val="28"/>
        </w:rPr>
      </w:pPr>
      <w:r>
        <w:rPr>
          <w:rFonts w:cs="宋体"/>
          <w:sz w:val="20"/>
          <w:szCs w:val="28"/>
        </w:rPr>
        <w:t>杂志编发：出现重大内容错误（如事实性错误、严重翻译错误）或未按时出刊，每期支付违约金2000元。</w:t>
      </w:r>
    </w:p>
    <w:p w14:paraId="23CE5467">
      <w:pPr>
        <w:pStyle w:val="54"/>
        <w:spacing w:before="0" w:beforeAutospacing="0" w:after="0" w:afterAutospacing="0" w:line="360" w:lineRule="auto"/>
        <w:rPr>
          <w:rFonts w:cs="宋体"/>
          <w:sz w:val="20"/>
          <w:szCs w:val="28"/>
        </w:rPr>
      </w:pPr>
      <w:r>
        <w:rPr>
          <w:rFonts w:cs="宋体"/>
          <w:sz w:val="20"/>
          <w:szCs w:val="28"/>
        </w:rPr>
        <w:t>微信公众号运营：内容中出现严重政治性、事实性错误或未按计划更新，每次支付违约金500元。</w:t>
      </w:r>
    </w:p>
    <w:p w14:paraId="43132E7F">
      <w:pPr>
        <w:pStyle w:val="54"/>
        <w:spacing w:before="0" w:beforeAutospacing="0" w:after="0" w:afterAutospacing="0" w:line="360" w:lineRule="auto"/>
        <w:rPr>
          <w:rFonts w:cs="宋体"/>
          <w:sz w:val="20"/>
          <w:szCs w:val="28"/>
        </w:rPr>
      </w:pPr>
      <w:r>
        <w:rPr>
          <w:rFonts w:hint="eastAsia" w:cs="宋体"/>
          <w:sz w:val="20"/>
          <w:szCs w:val="28"/>
        </w:rPr>
        <w:t>（三）</w:t>
      </w:r>
      <w:r>
        <w:rPr>
          <w:rFonts w:cs="宋体"/>
          <w:sz w:val="20"/>
          <w:szCs w:val="28"/>
        </w:rPr>
        <w:t>累计违约处理：同一服务内容在一年内累计出现质量违约超过3次（含3次），比选人有权解除该单项服务合同，并按未履行期限的比例要求中选单位返还相应服务费。</w:t>
      </w:r>
    </w:p>
    <w:p w14:paraId="4B378404">
      <w:pPr>
        <w:pStyle w:val="54"/>
        <w:spacing w:before="0" w:beforeAutospacing="0" w:after="0" w:afterAutospacing="0" w:line="360" w:lineRule="auto"/>
        <w:rPr>
          <w:rFonts w:cs="宋体"/>
          <w:sz w:val="20"/>
          <w:szCs w:val="28"/>
        </w:rPr>
      </w:pPr>
      <w:r>
        <w:rPr>
          <w:rFonts w:hint="eastAsia" w:cs="宋体"/>
          <w:sz w:val="20"/>
          <w:szCs w:val="28"/>
        </w:rPr>
        <w:t>（四）</w:t>
      </w:r>
      <w:r>
        <w:rPr>
          <w:rFonts w:cs="宋体"/>
          <w:sz w:val="20"/>
          <w:szCs w:val="28"/>
        </w:rPr>
        <w:t>严重违约：若中选单位存在提供虚假服务记录、擅自转包或分包核心服务、发生重大网络安全或数据泄露事故等行为，比选人有权立即终止全部合同，不支付任何未付费用，并要求中选单位返还已付全部款项，同时追究其法律责任。</w:t>
      </w:r>
    </w:p>
    <w:p w14:paraId="7E3727F3">
      <w:pPr>
        <w:pStyle w:val="54"/>
        <w:spacing w:before="0" w:beforeAutospacing="0" w:after="0" w:afterAutospacing="0" w:line="360" w:lineRule="auto"/>
        <w:rPr>
          <w:rFonts w:cs="宋体"/>
          <w:sz w:val="20"/>
          <w:szCs w:val="28"/>
        </w:rPr>
      </w:pPr>
      <w:r>
        <w:rPr>
          <w:rFonts w:hint="eastAsia" w:cs="宋体"/>
          <w:sz w:val="20"/>
          <w:szCs w:val="28"/>
        </w:rPr>
        <w:t>（五）</w:t>
      </w:r>
      <w:r>
        <w:rPr>
          <w:rFonts w:cs="宋体"/>
          <w:sz w:val="20"/>
          <w:szCs w:val="28"/>
        </w:rPr>
        <w:t>违约金扣除：比选人有权从未支付的服务费用中直接扣除违约金，违约金不足以弥补实际损失的，中选单位应另行赔偿。</w:t>
      </w:r>
    </w:p>
    <w:p w14:paraId="526EA348">
      <w:pPr>
        <w:spacing w:line="480" w:lineRule="exact"/>
        <w:outlineLvl w:val="2"/>
        <w:rPr>
          <w:rFonts w:ascii="宋体" w:hAnsi="宋体" w:cs="宋体"/>
          <w:b/>
          <w:bCs/>
          <w:sz w:val="28"/>
          <w:szCs w:val="28"/>
          <w:lang w:val="zh-CN"/>
        </w:rPr>
      </w:pPr>
      <w:bookmarkStart w:id="59" w:name="_Toc26240"/>
      <w:r>
        <w:rPr>
          <w:rFonts w:hint="eastAsia" w:ascii="宋体" w:hAnsi="宋体" w:cs="宋体"/>
          <w:b/>
          <w:bCs/>
          <w:sz w:val="28"/>
          <w:szCs w:val="28"/>
          <w:lang w:val="zh-CN"/>
        </w:rPr>
        <w:t>★五、不可抗力</w:t>
      </w:r>
      <w:bookmarkEnd w:id="58"/>
      <w:bookmarkEnd w:id="59"/>
    </w:p>
    <w:p w14:paraId="797AE149">
      <w:pPr>
        <w:spacing w:line="480" w:lineRule="exact"/>
        <w:ind w:firstLine="200" w:firstLineChars="100"/>
        <w:rPr>
          <w:rFonts w:ascii="宋体" w:hAnsi="宋体" w:cs="宋体"/>
          <w:szCs w:val="28"/>
        </w:rPr>
      </w:pPr>
      <w:r>
        <w:rPr>
          <w:rFonts w:hint="eastAsia" w:ascii="宋体" w:hAnsi="宋体" w:cs="宋体"/>
          <w:szCs w:val="28"/>
        </w:rPr>
        <w:t>因相关政策调整等不可抗力原因致使本项目取消的，或因客观原因致使合同无法订立或订立后因无法履行而解除的，比选人不承担任何责任（竞选人提供承诺函原件，详见“第七篇 竞选文件编制要求”所附格式文件。）</w:t>
      </w:r>
      <w:bookmarkStart w:id="60" w:name="_Toc28901"/>
    </w:p>
    <w:p w14:paraId="7A21AF71">
      <w:pPr>
        <w:spacing w:line="480" w:lineRule="exact"/>
        <w:outlineLvl w:val="2"/>
        <w:rPr>
          <w:rFonts w:ascii="宋体" w:hAnsi="宋体" w:cs="宋体"/>
          <w:b/>
          <w:bCs/>
          <w:sz w:val="28"/>
          <w:szCs w:val="28"/>
          <w:lang w:val="zh-CN"/>
        </w:rPr>
      </w:pPr>
      <w:bookmarkStart w:id="61" w:name="_Toc3404"/>
      <w:r>
        <w:rPr>
          <w:rFonts w:hint="eastAsia" w:ascii="宋体" w:hAnsi="宋体" w:cs="宋体"/>
          <w:b/>
          <w:bCs/>
          <w:sz w:val="28"/>
          <w:szCs w:val="28"/>
          <w:lang w:val="zh-CN"/>
        </w:rPr>
        <w:t>六、</w:t>
      </w:r>
      <w:bookmarkEnd w:id="52"/>
      <w:bookmarkEnd w:id="60"/>
      <w:bookmarkStart w:id="62" w:name="_Toc30499"/>
      <w:bookmarkStart w:id="63" w:name="_Toc344475125"/>
      <w:r>
        <w:rPr>
          <w:rFonts w:hint="eastAsia" w:ascii="宋体" w:hAnsi="宋体" w:cs="宋体"/>
          <w:b/>
          <w:bCs/>
          <w:sz w:val="28"/>
          <w:szCs w:val="28"/>
          <w:lang w:val="zh-CN"/>
        </w:rPr>
        <w:t>其他</w:t>
      </w:r>
      <w:bookmarkEnd w:id="61"/>
      <w:bookmarkEnd w:id="62"/>
    </w:p>
    <w:bookmarkEnd w:id="63"/>
    <w:p w14:paraId="48E10311">
      <w:pPr>
        <w:spacing w:line="480" w:lineRule="exact"/>
        <w:ind w:firstLine="200" w:firstLineChars="100"/>
        <w:rPr>
          <w:rFonts w:ascii="宋体" w:hAnsi="宋体" w:cs="宋体"/>
          <w:szCs w:val="28"/>
        </w:rPr>
      </w:pPr>
      <w:r>
        <w:rPr>
          <w:rFonts w:hint="eastAsia" w:ascii="宋体" w:hAnsi="宋体" w:cs="宋体"/>
          <w:szCs w:val="28"/>
        </w:rPr>
        <w:t>（一）本项目服务过程中产生的所有成果（包括但不限于网站设计、文字内容、图片、排版设计等）的知识产权归比选人所有，中选单位不得擅自使用或授权第三方使用。</w:t>
      </w:r>
    </w:p>
    <w:p w14:paraId="7954810D">
      <w:pPr>
        <w:spacing w:line="480" w:lineRule="exact"/>
        <w:ind w:firstLine="200" w:firstLineChars="100"/>
        <w:rPr>
          <w:rFonts w:ascii="宋体" w:hAnsi="宋体" w:cs="宋体"/>
          <w:szCs w:val="28"/>
        </w:rPr>
      </w:pPr>
      <w:r>
        <w:rPr>
          <w:rFonts w:hint="eastAsia" w:ascii="宋体" w:hAnsi="宋体" w:cs="宋体"/>
          <w:szCs w:val="28"/>
        </w:rPr>
        <w:t>（二）其他未尽事宜由供需双方在采购合同中详细约定。</w:t>
      </w:r>
    </w:p>
    <w:p w14:paraId="39E7CB6E">
      <w:pPr>
        <w:pStyle w:val="3"/>
        <w:spacing w:line="360" w:lineRule="auto"/>
        <w:jc w:val="center"/>
        <w:rPr>
          <w:rFonts w:ascii="宋体" w:hAnsi="宋体" w:eastAsia="宋体" w:cs="宋体"/>
          <w:sz w:val="36"/>
          <w:szCs w:val="36"/>
        </w:rPr>
      </w:pPr>
      <w:r>
        <w:rPr>
          <w:rFonts w:hint="eastAsia" w:ascii="宋体" w:hAnsi="宋体" w:eastAsia="宋体" w:cs="宋体"/>
          <w:b w:val="0"/>
          <w:sz w:val="21"/>
          <w:szCs w:val="21"/>
        </w:rPr>
        <w:br w:type="page"/>
      </w:r>
      <w:bookmarkStart w:id="64" w:name="_Toc23880"/>
      <w:bookmarkStart w:id="65" w:name="_Toc27011"/>
      <w:r>
        <w:rPr>
          <w:rFonts w:hint="eastAsia" w:ascii="宋体" w:hAnsi="宋体" w:eastAsia="宋体" w:cs="宋体"/>
          <w:sz w:val="36"/>
          <w:szCs w:val="36"/>
        </w:rPr>
        <w:t xml:space="preserve">第四篇  </w:t>
      </w:r>
      <w:bookmarkEnd w:id="37"/>
      <w:bookmarkEnd w:id="38"/>
      <w:r>
        <w:rPr>
          <w:rFonts w:hint="eastAsia" w:ascii="宋体" w:hAnsi="宋体" w:eastAsia="宋体" w:cs="宋体"/>
          <w:sz w:val="36"/>
          <w:szCs w:val="36"/>
        </w:rPr>
        <w:t>比选程序及方法、评审标准等</w:t>
      </w:r>
      <w:bookmarkEnd w:id="64"/>
      <w:bookmarkEnd w:id="65"/>
    </w:p>
    <w:p w14:paraId="0C74109C">
      <w:pPr>
        <w:pStyle w:val="4"/>
        <w:spacing w:before="0" w:after="0" w:line="480" w:lineRule="exact"/>
        <w:rPr>
          <w:rFonts w:ascii="宋体" w:hAnsi="宋体" w:cs="宋体"/>
          <w:sz w:val="28"/>
          <w:szCs w:val="28"/>
        </w:rPr>
      </w:pPr>
      <w:bookmarkStart w:id="66" w:name="_Toc9711"/>
      <w:bookmarkStart w:id="67" w:name="_Toc31291"/>
      <w:r>
        <w:rPr>
          <w:rFonts w:hint="eastAsia" w:ascii="宋体" w:hAnsi="宋体" w:cs="宋体"/>
          <w:sz w:val="28"/>
          <w:szCs w:val="28"/>
        </w:rPr>
        <w:t>一、比选程序及方法</w:t>
      </w:r>
      <w:bookmarkEnd w:id="66"/>
      <w:bookmarkEnd w:id="67"/>
    </w:p>
    <w:p w14:paraId="5BADD563">
      <w:pPr>
        <w:spacing w:line="480" w:lineRule="exact"/>
        <w:ind w:firstLine="400" w:firstLineChars="200"/>
        <w:rPr>
          <w:rFonts w:ascii="宋体" w:hAnsi="宋体" w:cs="宋体"/>
          <w:szCs w:val="28"/>
        </w:rPr>
      </w:pPr>
      <w:r>
        <w:rPr>
          <w:rFonts w:hint="eastAsia" w:ascii="宋体" w:hAnsi="宋体" w:cs="宋体"/>
          <w:szCs w:val="28"/>
        </w:rPr>
        <w:t>（一）比选按竞争性比选文件规定的时间和地点进行，竞选人须有法定代表人或其授权代表参加并签到。</w:t>
      </w:r>
    </w:p>
    <w:p w14:paraId="36E010F4">
      <w:pPr>
        <w:spacing w:line="480" w:lineRule="exact"/>
        <w:ind w:firstLine="400" w:firstLineChars="200"/>
        <w:rPr>
          <w:rFonts w:ascii="宋体" w:hAnsi="宋体" w:cs="宋体"/>
          <w:szCs w:val="28"/>
        </w:rPr>
      </w:pPr>
      <w:r>
        <w:rPr>
          <w:rFonts w:hint="eastAsia" w:ascii="宋体" w:hAnsi="宋体" w:cs="宋体"/>
          <w:szCs w:val="28"/>
        </w:rPr>
        <w:t>（二）比选小组对各竞选人的资格条件、竞选文件的有效性、完整性和响应程度进行审查。各竞选人只有在完全符合要求的前提下，才能参与正式比选。</w:t>
      </w:r>
    </w:p>
    <w:p w14:paraId="4CF74040">
      <w:pPr>
        <w:snapToGrid w:val="0"/>
        <w:spacing w:line="480" w:lineRule="exact"/>
        <w:ind w:firstLine="400" w:firstLineChars="200"/>
        <w:rPr>
          <w:rFonts w:ascii="宋体" w:hAnsi="宋体" w:cs="宋体"/>
          <w:szCs w:val="28"/>
        </w:rPr>
      </w:pPr>
      <w:r>
        <w:rPr>
          <w:rFonts w:hint="eastAsia" w:ascii="宋体" w:hAnsi="宋体" w:cs="宋体"/>
          <w:szCs w:val="28"/>
        </w:rPr>
        <w:t>1．资格性检查。依据法律法规和竞争性比选文件的规定，对竞选文件中的资格证明等进行审查，以确定竞选人是否具备比选资格。资格性检查资料表如下：</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767"/>
        <w:gridCol w:w="3836"/>
        <w:gridCol w:w="5090"/>
      </w:tblGrid>
      <w:tr w14:paraId="01F3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349" w:type="pct"/>
            <w:vAlign w:val="center"/>
          </w:tcPr>
          <w:p w14:paraId="4468A866">
            <w:pPr>
              <w:jc w:val="center"/>
              <w:rPr>
                <w:rFonts w:ascii="宋体" w:hAnsi="宋体" w:cs="宋体"/>
                <w:b/>
                <w:sz w:val="24"/>
                <w:szCs w:val="24"/>
              </w:rPr>
            </w:pPr>
            <w:r>
              <w:rPr>
                <w:rFonts w:hint="eastAsia" w:ascii="宋体" w:hAnsi="宋体" w:cs="宋体"/>
                <w:b/>
                <w:sz w:val="24"/>
                <w:szCs w:val="24"/>
              </w:rPr>
              <w:t>序号</w:t>
            </w:r>
          </w:p>
        </w:tc>
        <w:tc>
          <w:tcPr>
            <w:tcW w:w="2208" w:type="pct"/>
            <w:gridSpan w:val="2"/>
            <w:vAlign w:val="center"/>
          </w:tcPr>
          <w:p w14:paraId="7E112007">
            <w:pPr>
              <w:jc w:val="center"/>
              <w:rPr>
                <w:rFonts w:ascii="宋体" w:hAnsi="宋体" w:cs="宋体"/>
                <w:b/>
                <w:sz w:val="24"/>
                <w:szCs w:val="24"/>
              </w:rPr>
            </w:pPr>
            <w:r>
              <w:rPr>
                <w:rFonts w:hint="eastAsia" w:ascii="宋体" w:hAnsi="宋体" w:cs="宋体"/>
                <w:b/>
                <w:sz w:val="24"/>
                <w:szCs w:val="24"/>
              </w:rPr>
              <w:t>检查因素</w:t>
            </w:r>
          </w:p>
        </w:tc>
        <w:tc>
          <w:tcPr>
            <w:tcW w:w="2441" w:type="pct"/>
            <w:vAlign w:val="center"/>
          </w:tcPr>
          <w:p w14:paraId="7206979D">
            <w:pPr>
              <w:jc w:val="center"/>
              <w:rPr>
                <w:rFonts w:ascii="宋体" w:hAnsi="宋体" w:cs="宋体"/>
                <w:b/>
                <w:sz w:val="24"/>
                <w:szCs w:val="24"/>
              </w:rPr>
            </w:pPr>
            <w:r>
              <w:rPr>
                <w:rFonts w:hint="eastAsia" w:ascii="宋体" w:hAnsi="宋体" w:cs="宋体"/>
                <w:b/>
                <w:sz w:val="24"/>
                <w:szCs w:val="24"/>
              </w:rPr>
              <w:t>检查内容</w:t>
            </w:r>
          </w:p>
        </w:tc>
      </w:tr>
      <w:tr w14:paraId="3B44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1" w:hRule="atLeast"/>
        </w:trPr>
        <w:tc>
          <w:tcPr>
            <w:tcW w:w="349" w:type="pct"/>
            <w:vMerge w:val="restart"/>
            <w:vAlign w:val="center"/>
          </w:tcPr>
          <w:p w14:paraId="6E8E6C9D">
            <w:pPr>
              <w:jc w:val="center"/>
              <w:rPr>
                <w:rFonts w:ascii="宋体" w:hAnsi="宋体" w:cs="宋体"/>
                <w:szCs w:val="28"/>
                <w:lang w:val="zh-CN"/>
              </w:rPr>
            </w:pPr>
            <w:r>
              <w:rPr>
                <w:rFonts w:hint="eastAsia" w:ascii="宋体" w:hAnsi="宋体" w:cs="宋体"/>
                <w:szCs w:val="28"/>
                <w:lang w:val="zh-CN"/>
              </w:rPr>
              <w:t>1</w:t>
            </w:r>
          </w:p>
        </w:tc>
        <w:tc>
          <w:tcPr>
            <w:tcW w:w="368" w:type="pct"/>
            <w:vMerge w:val="restart"/>
            <w:vAlign w:val="center"/>
          </w:tcPr>
          <w:p w14:paraId="68E9C3E9">
            <w:pPr>
              <w:rPr>
                <w:rFonts w:ascii="宋体" w:hAnsi="宋体" w:cs="宋体"/>
                <w:szCs w:val="28"/>
                <w:lang w:val="zh-CN"/>
              </w:rPr>
            </w:pPr>
            <w:r>
              <w:rPr>
                <w:rFonts w:hint="eastAsia" w:ascii="宋体" w:hAnsi="宋体" w:cs="宋体"/>
                <w:szCs w:val="28"/>
                <w:lang w:val="zh-CN"/>
              </w:rPr>
              <w:t>基本资格条件</w:t>
            </w:r>
          </w:p>
        </w:tc>
        <w:tc>
          <w:tcPr>
            <w:tcW w:w="1840" w:type="pct"/>
            <w:vAlign w:val="center"/>
          </w:tcPr>
          <w:p w14:paraId="6B0DC2BE">
            <w:pPr>
              <w:rPr>
                <w:rFonts w:ascii="宋体" w:hAnsi="宋体" w:cs="宋体"/>
                <w:szCs w:val="28"/>
                <w:lang w:val="zh-CN"/>
              </w:rPr>
            </w:pPr>
            <w:r>
              <w:rPr>
                <w:rFonts w:hint="eastAsia" w:ascii="宋体" w:hAnsi="宋体" w:cs="宋体"/>
                <w:szCs w:val="28"/>
                <w:lang w:val="zh-CN"/>
              </w:rPr>
              <w:t>1）具有独立承担民事责任的能力</w:t>
            </w:r>
          </w:p>
        </w:tc>
        <w:tc>
          <w:tcPr>
            <w:tcW w:w="2441" w:type="pct"/>
            <w:vAlign w:val="center"/>
          </w:tcPr>
          <w:p w14:paraId="09F4F1F5">
            <w:pPr>
              <w:rPr>
                <w:rFonts w:ascii="宋体" w:hAnsi="宋体" w:cs="宋体"/>
                <w:szCs w:val="28"/>
                <w:lang w:val="zh-CN"/>
              </w:rPr>
            </w:pPr>
            <w:r>
              <w:rPr>
                <w:rFonts w:hint="eastAsia" w:ascii="宋体" w:hAnsi="宋体" w:cs="宋体"/>
                <w:szCs w:val="28"/>
                <w:lang w:val="zh-CN"/>
              </w:rPr>
              <w:t>竞选人法人营业执照（副本）或事业单位法人证书（副本）或个体工商户营业执照或有效的自然人身份证明（注</w:t>
            </w:r>
            <w:r>
              <w:rPr>
                <w:rFonts w:hint="eastAsia" w:ascii="宋体" w:hAnsi="宋体" w:cs="宋体"/>
                <w:szCs w:val="28"/>
                <w:lang w:val="zh-CN"/>
              </w:rPr>
              <w:fldChar w:fldCharType="begin"/>
            </w:r>
            <w:r>
              <w:rPr>
                <w:rFonts w:hint="eastAsia" w:ascii="宋体" w:hAnsi="宋体" w:cs="宋体"/>
                <w:szCs w:val="28"/>
                <w:lang w:val="zh-CN"/>
              </w:rPr>
              <w:instrText xml:space="preserve"> eq \o\ac(○,1)</w:instrText>
            </w:r>
            <w:r>
              <w:rPr>
                <w:rFonts w:hint="eastAsia" w:ascii="宋体" w:hAnsi="宋体" w:cs="宋体"/>
                <w:szCs w:val="28"/>
                <w:lang w:val="zh-CN"/>
              </w:rPr>
              <w:fldChar w:fldCharType="end"/>
            </w:r>
            <w:r>
              <w:rPr>
                <w:rFonts w:hint="eastAsia" w:ascii="宋体" w:hAnsi="宋体" w:cs="宋体"/>
                <w:szCs w:val="28"/>
                <w:lang w:val="zh-CN"/>
              </w:rPr>
              <w:t xml:space="preserve">）； </w:t>
            </w:r>
          </w:p>
          <w:p w14:paraId="14F2EC18">
            <w:pPr>
              <w:rPr>
                <w:rFonts w:ascii="宋体" w:hAnsi="宋体" w:cs="宋体"/>
                <w:szCs w:val="28"/>
                <w:lang w:val="zh-CN"/>
              </w:rPr>
            </w:pPr>
            <w:r>
              <w:rPr>
                <w:rFonts w:hint="eastAsia" w:ascii="宋体" w:hAnsi="宋体" w:cs="宋体"/>
                <w:szCs w:val="28"/>
                <w:lang w:val="zh-CN"/>
              </w:rPr>
              <w:t>竞选人法定代表人身份证明和法定代表人授权代表委托书。</w:t>
            </w:r>
          </w:p>
          <w:p w14:paraId="46580F03">
            <w:pPr>
              <w:rPr>
                <w:rFonts w:ascii="宋体" w:hAnsi="宋体" w:cs="宋体"/>
                <w:szCs w:val="28"/>
                <w:lang w:val="zh-CN"/>
              </w:rPr>
            </w:pPr>
            <w:r>
              <w:rPr>
                <w:rFonts w:hint="eastAsia" w:ascii="宋体" w:hAnsi="宋体" w:cs="宋体"/>
                <w:b/>
                <w:bCs/>
                <w:szCs w:val="28"/>
                <w:lang w:val="zh-CN"/>
              </w:rPr>
              <w:t>注：分公司或办事处等不具备独立法人资格的，不得参加本项目竞选。</w:t>
            </w:r>
          </w:p>
        </w:tc>
      </w:tr>
      <w:tr w14:paraId="6B6E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49" w:type="pct"/>
            <w:vMerge w:val="continue"/>
            <w:vAlign w:val="center"/>
          </w:tcPr>
          <w:p w14:paraId="59558A2E">
            <w:pPr>
              <w:rPr>
                <w:rFonts w:ascii="宋体" w:hAnsi="宋体" w:cs="宋体"/>
                <w:szCs w:val="28"/>
                <w:lang w:val="zh-CN"/>
              </w:rPr>
            </w:pPr>
          </w:p>
        </w:tc>
        <w:tc>
          <w:tcPr>
            <w:tcW w:w="368" w:type="pct"/>
            <w:vMerge w:val="continue"/>
            <w:vAlign w:val="center"/>
          </w:tcPr>
          <w:p w14:paraId="41A2F707">
            <w:pPr>
              <w:rPr>
                <w:rFonts w:ascii="宋体" w:hAnsi="宋体" w:cs="宋体"/>
                <w:szCs w:val="28"/>
                <w:lang w:val="zh-CN"/>
              </w:rPr>
            </w:pPr>
          </w:p>
        </w:tc>
        <w:tc>
          <w:tcPr>
            <w:tcW w:w="1840" w:type="pct"/>
            <w:vAlign w:val="center"/>
          </w:tcPr>
          <w:p w14:paraId="23EBAC19">
            <w:pPr>
              <w:rPr>
                <w:rFonts w:ascii="宋体" w:hAnsi="宋体" w:cs="宋体"/>
                <w:szCs w:val="28"/>
                <w:lang w:val="zh-CN"/>
              </w:rPr>
            </w:pPr>
            <w:r>
              <w:rPr>
                <w:rFonts w:hint="eastAsia" w:ascii="宋体" w:hAnsi="宋体" w:cs="宋体"/>
                <w:szCs w:val="28"/>
                <w:lang w:val="zh-CN"/>
              </w:rPr>
              <w:t>2）具有良好的商业信誉和健全的财务会计制度</w:t>
            </w:r>
          </w:p>
        </w:tc>
        <w:tc>
          <w:tcPr>
            <w:tcW w:w="2441" w:type="pct"/>
            <w:vMerge w:val="restart"/>
            <w:vAlign w:val="center"/>
          </w:tcPr>
          <w:p w14:paraId="23360BC8">
            <w:pPr>
              <w:rPr>
                <w:rFonts w:ascii="宋体" w:hAnsi="宋体" w:cs="宋体"/>
                <w:szCs w:val="28"/>
                <w:lang w:val="zh-CN"/>
              </w:rPr>
            </w:pPr>
            <w:r>
              <w:rPr>
                <w:rFonts w:hint="eastAsia" w:ascii="宋体" w:hAnsi="宋体" w:cs="宋体"/>
                <w:szCs w:val="28"/>
                <w:lang w:val="zh-CN"/>
              </w:rPr>
              <w:t>提供“基本资格条件承诺函”，格式详见“第七篇”。</w:t>
            </w:r>
          </w:p>
        </w:tc>
      </w:tr>
      <w:tr w14:paraId="571F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349" w:type="pct"/>
            <w:vMerge w:val="continue"/>
            <w:vAlign w:val="center"/>
          </w:tcPr>
          <w:p w14:paraId="1342BF83">
            <w:pPr>
              <w:rPr>
                <w:rFonts w:ascii="宋体" w:hAnsi="宋体" w:cs="宋体"/>
                <w:szCs w:val="28"/>
                <w:lang w:val="zh-CN"/>
              </w:rPr>
            </w:pPr>
          </w:p>
        </w:tc>
        <w:tc>
          <w:tcPr>
            <w:tcW w:w="368" w:type="pct"/>
            <w:vMerge w:val="continue"/>
            <w:vAlign w:val="center"/>
          </w:tcPr>
          <w:p w14:paraId="02B9CB8D">
            <w:pPr>
              <w:rPr>
                <w:rFonts w:ascii="宋体" w:hAnsi="宋体" w:cs="宋体"/>
                <w:szCs w:val="28"/>
                <w:lang w:val="zh-CN"/>
              </w:rPr>
            </w:pPr>
          </w:p>
        </w:tc>
        <w:tc>
          <w:tcPr>
            <w:tcW w:w="1840" w:type="pct"/>
            <w:vAlign w:val="center"/>
          </w:tcPr>
          <w:p w14:paraId="2CC29439">
            <w:pPr>
              <w:rPr>
                <w:rFonts w:ascii="宋体" w:hAnsi="宋体" w:cs="宋体"/>
                <w:szCs w:val="28"/>
                <w:lang w:val="zh-CN"/>
              </w:rPr>
            </w:pPr>
            <w:r>
              <w:rPr>
                <w:rFonts w:hint="eastAsia" w:ascii="宋体" w:hAnsi="宋体" w:cs="宋体"/>
                <w:szCs w:val="28"/>
                <w:lang w:val="zh-CN"/>
              </w:rPr>
              <w:t>3）具有履行合同所必需的设备和专业技术能力</w:t>
            </w:r>
          </w:p>
        </w:tc>
        <w:tc>
          <w:tcPr>
            <w:tcW w:w="2441" w:type="pct"/>
            <w:vMerge w:val="continue"/>
            <w:vAlign w:val="center"/>
          </w:tcPr>
          <w:p w14:paraId="3FBD2ACC">
            <w:pPr>
              <w:rPr>
                <w:rFonts w:ascii="宋体" w:hAnsi="宋体" w:cs="宋体"/>
                <w:szCs w:val="28"/>
                <w:lang w:val="zh-CN"/>
              </w:rPr>
            </w:pPr>
          </w:p>
        </w:tc>
      </w:tr>
      <w:tr w14:paraId="6453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349" w:type="pct"/>
            <w:vMerge w:val="continue"/>
            <w:vAlign w:val="center"/>
          </w:tcPr>
          <w:p w14:paraId="746F9FCF">
            <w:pPr>
              <w:rPr>
                <w:rFonts w:ascii="宋体" w:hAnsi="宋体" w:cs="宋体"/>
                <w:szCs w:val="28"/>
                <w:lang w:val="zh-CN"/>
              </w:rPr>
            </w:pPr>
          </w:p>
        </w:tc>
        <w:tc>
          <w:tcPr>
            <w:tcW w:w="368" w:type="pct"/>
            <w:vMerge w:val="continue"/>
            <w:vAlign w:val="center"/>
          </w:tcPr>
          <w:p w14:paraId="7952C8D9">
            <w:pPr>
              <w:rPr>
                <w:rFonts w:ascii="宋体" w:hAnsi="宋体" w:cs="宋体"/>
                <w:szCs w:val="28"/>
                <w:lang w:val="zh-CN"/>
              </w:rPr>
            </w:pPr>
          </w:p>
        </w:tc>
        <w:tc>
          <w:tcPr>
            <w:tcW w:w="1840" w:type="pct"/>
            <w:vAlign w:val="center"/>
          </w:tcPr>
          <w:p w14:paraId="77F02863">
            <w:pPr>
              <w:rPr>
                <w:rFonts w:ascii="宋体" w:hAnsi="宋体" w:cs="宋体"/>
                <w:szCs w:val="28"/>
                <w:lang w:val="zh-CN"/>
              </w:rPr>
            </w:pPr>
            <w:r>
              <w:rPr>
                <w:rFonts w:hint="eastAsia" w:ascii="宋体" w:hAnsi="宋体" w:cs="宋体"/>
                <w:szCs w:val="28"/>
                <w:lang w:val="zh-CN"/>
              </w:rPr>
              <w:t>4）有依法缴纳税收和社会保障金的良好记录</w:t>
            </w:r>
          </w:p>
        </w:tc>
        <w:tc>
          <w:tcPr>
            <w:tcW w:w="2441" w:type="pct"/>
            <w:vMerge w:val="continue"/>
            <w:vAlign w:val="center"/>
          </w:tcPr>
          <w:p w14:paraId="534A4C09">
            <w:pPr>
              <w:rPr>
                <w:rFonts w:ascii="宋体" w:hAnsi="宋体" w:cs="宋体"/>
                <w:szCs w:val="28"/>
                <w:lang w:val="zh-CN"/>
              </w:rPr>
            </w:pPr>
          </w:p>
        </w:tc>
      </w:tr>
      <w:tr w14:paraId="47FF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trPr>
        <w:tc>
          <w:tcPr>
            <w:tcW w:w="349" w:type="pct"/>
            <w:vMerge w:val="continue"/>
            <w:vAlign w:val="center"/>
          </w:tcPr>
          <w:p w14:paraId="7D4601F6">
            <w:pPr>
              <w:rPr>
                <w:rFonts w:ascii="宋体" w:hAnsi="宋体" w:cs="宋体"/>
                <w:szCs w:val="28"/>
                <w:lang w:val="zh-CN"/>
              </w:rPr>
            </w:pPr>
          </w:p>
        </w:tc>
        <w:tc>
          <w:tcPr>
            <w:tcW w:w="368" w:type="pct"/>
            <w:vMerge w:val="continue"/>
            <w:vAlign w:val="center"/>
          </w:tcPr>
          <w:p w14:paraId="01C64344">
            <w:pPr>
              <w:rPr>
                <w:rFonts w:ascii="宋体" w:hAnsi="宋体" w:cs="宋体"/>
                <w:szCs w:val="28"/>
                <w:lang w:val="zh-CN"/>
              </w:rPr>
            </w:pPr>
          </w:p>
        </w:tc>
        <w:tc>
          <w:tcPr>
            <w:tcW w:w="1840" w:type="pct"/>
            <w:vAlign w:val="center"/>
          </w:tcPr>
          <w:p w14:paraId="2E0F35C9">
            <w:pPr>
              <w:rPr>
                <w:rFonts w:ascii="宋体" w:hAnsi="宋体" w:cs="宋体"/>
                <w:szCs w:val="28"/>
                <w:lang w:val="zh-CN"/>
              </w:rPr>
            </w:pPr>
            <w:r>
              <w:rPr>
                <w:rFonts w:hint="eastAsia" w:ascii="宋体" w:hAnsi="宋体" w:cs="宋体"/>
                <w:szCs w:val="28"/>
                <w:lang w:val="zh-CN"/>
              </w:rPr>
              <w:t>5）参加采购活动前三年内，在经营活动中没有重大违法记录</w:t>
            </w:r>
          </w:p>
        </w:tc>
        <w:tc>
          <w:tcPr>
            <w:tcW w:w="2441" w:type="pct"/>
            <w:vMerge w:val="continue"/>
            <w:vAlign w:val="center"/>
          </w:tcPr>
          <w:p w14:paraId="188F2EB3">
            <w:pPr>
              <w:rPr>
                <w:rFonts w:ascii="宋体" w:hAnsi="宋体" w:cs="宋体"/>
                <w:szCs w:val="28"/>
                <w:lang w:val="zh-CN"/>
              </w:rPr>
            </w:pPr>
          </w:p>
        </w:tc>
      </w:tr>
      <w:tr w14:paraId="7FAC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349" w:type="pct"/>
            <w:vMerge w:val="continue"/>
            <w:vAlign w:val="center"/>
          </w:tcPr>
          <w:p w14:paraId="279B3D33">
            <w:pPr>
              <w:rPr>
                <w:rFonts w:ascii="宋体" w:hAnsi="宋体" w:cs="宋体"/>
                <w:szCs w:val="28"/>
                <w:lang w:val="zh-CN"/>
              </w:rPr>
            </w:pPr>
          </w:p>
        </w:tc>
        <w:tc>
          <w:tcPr>
            <w:tcW w:w="368" w:type="pct"/>
            <w:vMerge w:val="continue"/>
            <w:vAlign w:val="center"/>
          </w:tcPr>
          <w:p w14:paraId="09878B1F">
            <w:pPr>
              <w:rPr>
                <w:rFonts w:ascii="宋体" w:hAnsi="宋体" w:cs="宋体"/>
                <w:szCs w:val="28"/>
                <w:lang w:val="zh-CN"/>
              </w:rPr>
            </w:pPr>
          </w:p>
        </w:tc>
        <w:tc>
          <w:tcPr>
            <w:tcW w:w="1840" w:type="pct"/>
            <w:vAlign w:val="center"/>
          </w:tcPr>
          <w:p w14:paraId="2FF0E394">
            <w:pPr>
              <w:rPr>
                <w:rFonts w:ascii="宋体" w:hAnsi="宋体" w:cs="宋体"/>
                <w:szCs w:val="28"/>
                <w:lang w:val="zh-CN"/>
              </w:rPr>
            </w:pPr>
            <w:r>
              <w:rPr>
                <w:rFonts w:hint="eastAsia" w:ascii="宋体" w:hAnsi="宋体" w:cs="宋体"/>
                <w:szCs w:val="28"/>
                <w:lang w:val="zh-CN"/>
              </w:rPr>
              <w:t>6）法律、行政法规规定的其他条件</w:t>
            </w:r>
          </w:p>
        </w:tc>
        <w:tc>
          <w:tcPr>
            <w:tcW w:w="2441" w:type="pct"/>
            <w:vMerge w:val="continue"/>
            <w:vAlign w:val="center"/>
          </w:tcPr>
          <w:p w14:paraId="47576AE6">
            <w:pPr>
              <w:rPr>
                <w:rFonts w:ascii="宋体" w:hAnsi="宋体" w:cs="宋体"/>
                <w:szCs w:val="28"/>
                <w:lang w:val="zh-CN"/>
              </w:rPr>
            </w:pPr>
          </w:p>
        </w:tc>
      </w:tr>
    </w:tbl>
    <w:p w14:paraId="244D9A55">
      <w:pPr>
        <w:snapToGrid w:val="0"/>
        <w:spacing w:line="440" w:lineRule="exact"/>
        <w:ind w:firstLine="400" w:firstLineChars="200"/>
        <w:rPr>
          <w:rFonts w:ascii="宋体" w:hAnsi="宋体" w:cs="宋体"/>
          <w:szCs w:val="28"/>
        </w:rPr>
      </w:pPr>
      <w:r>
        <w:rPr>
          <w:rFonts w:hint="eastAsia" w:ascii="宋体" w:hAnsi="宋体" w:cs="宋体"/>
          <w:szCs w:val="28"/>
        </w:rPr>
        <w:t>注：</w:t>
      </w:r>
    </w:p>
    <w:p w14:paraId="50266773">
      <w:pPr>
        <w:spacing w:line="440" w:lineRule="exact"/>
        <w:ind w:firstLine="400" w:firstLineChars="200"/>
        <w:rPr>
          <w:rFonts w:ascii="宋体" w:hAnsi="宋体" w:cs="宋体"/>
          <w:szCs w:val="28"/>
        </w:rPr>
      </w:pPr>
      <w:r>
        <w:rPr>
          <w:rFonts w:hint="eastAsia" w:ascii="宋体" w:hAnsi="宋体" w:cs="宋体"/>
          <w:szCs w:val="28"/>
        </w:rPr>
        <w:t xml:space="preserve"> 1.根据《中华人民共和国政府采购法实施条例》第十九条“参加政府采购活动前三年内，在经营活动中没有重大违法记录”中“重大违法记录”，是指竞选人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号）”执行。竞选人可于竞选文件递交截止时间前通过 “信用中国”网站(www.creditchina.gov.cn)、"中国政府采购网"(www.ccgp.gov.cn)等渠道查询信用记录。</w:t>
      </w:r>
    </w:p>
    <w:p w14:paraId="6C5B85EF">
      <w:pPr>
        <w:numPr>
          <w:ilvl w:val="0"/>
          <w:numId w:val="2"/>
        </w:numPr>
        <w:spacing w:line="440" w:lineRule="exact"/>
        <w:ind w:firstLine="400" w:firstLineChars="200"/>
        <w:rPr>
          <w:rFonts w:ascii="宋体" w:hAnsi="宋体" w:cs="宋体"/>
        </w:rPr>
      </w:pPr>
      <w:r>
        <w:rPr>
          <w:rFonts w:hint="eastAsia" w:ascii="宋体" w:hAnsi="宋体" w:cs="宋体"/>
          <w:szCs w:val="28"/>
        </w:rPr>
        <w:t>符合性检查。依据竞争性比选文件的规定，从竞选文件的有效性、完整性和对竞争性比选文件的响应程度进行审查，以确定是否对竞争性比选文件的实质性要求作出响应。符合性检查资料表如下：</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2039"/>
        <w:gridCol w:w="2169"/>
        <w:gridCol w:w="5685"/>
      </w:tblGrid>
      <w:tr w14:paraId="5F6A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0" w:type="auto"/>
            <w:noWrap/>
            <w:vAlign w:val="center"/>
          </w:tcPr>
          <w:p w14:paraId="0E2E15E4">
            <w:pPr>
              <w:jc w:val="center"/>
              <w:rPr>
                <w:rFonts w:ascii="宋体" w:hAnsi="宋体" w:cs="宋体"/>
                <w:b/>
                <w:sz w:val="24"/>
                <w:szCs w:val="24"/>
              </w:rPr>
            </w:pPr>
            <w:r>
              <w:rPr>
                <w:rFonts w:hint="eastAsia" w:ascii="宋体" w:hAnsi="宋体" w:cs="宋体"/>
                <w:b/>
                <w:sz w:val="24"/>
                <w:szCs w:val="24"/>
              </w:rPr>
              <w:t>序号</w:t>
            </w:r>
          </w:p>
        </w:tc>
        <w:tc>
          <w:tcPr>
            <w:tcW w:w="0" w:type="auto"/>
            <w:gridSpan w:val="2"/>
            <w:noWrap/>
            <w:vAlign w:val="center"/>
          </w:tcPr>
          <w:p w14:paraId="190A8D3E">
            <w:pPr>
              <w:jc w:val="center"/>
              <w:rPr>
                <w:rFonts w:ascii="宋体" w:hAnsi="宋体" w:cs="宋体"/>
                <w:b/>
                <w:sz w:val="24"/>
                <w:szCs w:val="24"/>
              </w:rPr>
            </w:pPr>
            <w:r>
              <w:rPr>
                <w:rFonts w:hint="eastAsia" w:ascii="宋体" w:hAnsi="宋体" w:cs="宋体"/>
                <w:b/>
                <w:sz w:val="24"/>
                <w:szCs w:val="24"/>
              </w:rPr>
              <w:t>评审因素</w:t>
            </w:r>
          </w:p>
        </w:tc>
        <w:tc>
          <w:tcPr>
            <w:tcW w:w="0" w:type="auto"/>
            <w:noWrap/>
            <w:vAlign w:val="center"/>
          </w:tcPr>
          <w:p w14:paraId="44D94CF4">
            <w:pPr>
              <w:jc w:val="center"/>
              <w:rPr>
                <w:rFonts w:ascii="宋体" w:hAnsi="宋体" w:cs="宋体"/>
                <w:b/>
                <w:sz w:val="24"/>
                <w:szCs w:val="24"/>
              </w:rPr>
            </w:pPr>
            <w:r>
              <w:rPr>
                <w:rFonts w:hint="eastAsia" w:ascii="宋体" w:hAnsi="宋体" w:cs="宋体"/>
                <w:b/>
                <w:sz w:val="24"/>
                <w:szCs w:val="24"/>
              </w:rPr>
              <w:t>评审标准</w:t>
            </w:r>
          </w:p>
        </w:tc>
      </w:tr>
      <w:tr w14:paraId="5534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0" w:type="auto"/>
            <w:vMerge w:val="restart"/>
            <w:noWrap/>
            <w:vAlign w:val="center"/>
          </w:tcPr>
          <w:p w14:paraId="0192EDD8">
            <w:pPr>
              <w:spacing w:line="440" w:lineRule="exact"/>
              <w:rPr>
                <w:rFonts w:ascii="宋体" w:hAnsi="宋体" w:cs="宋体"/>
                <w:szCs w:val="28"/>
              </w:rPr>
            </w:pPr>
            <w:r>
              <w:rPr>
                <w:rFonts w:hint="eastAsia" w:ascii="宋体" w:hAnsi="宋体" w:cs="宋体"/>
                <w:szCs w:val="28"/>
              </w:rPr>
              <w:t>1</w:t>
            </w:r>
          </w:p>
        </w:tc>
        <w:tc>
          <w:tcPr>
            <w:tcW w:w="0" w:type="auto"/>
            <w:vMerge w:val="restart"/>
            <w:noWrap/>
            <w:vAlign w:val="center"/>
          </w:tcPr>
          <w:p w14:paraId="7CBB1A02">
            <w:pPr>
              <w:spacing w:line="440" w:lineRule="exact"/>
              <w:rPr>
                <w:rFonts w:ascii="宋体" w:hAnsi="宋体" w:cs="宋体"/>
                <w:szCs w:val="28"/>
              </w:rPr>
            </w:pPr>
            <w:r>
              <w:rPr>
                <w:rFonts w:hint="eastAsia" w:ascii="宋体" w:hAnsi="宋体" w:cs="宋体"/>
                <w:szCs w:val="28"/>
              </w:rPr>
              <w:t>有效性审查</w:t>
            </w:r>
          </w:p>
        </w:tc>
        <w:tc>
          <w:tcPr>
            <w:tcW w:w="0" w:type="auto"/>
            <w:noWrap/>
            <w:vAlign w:val="center"/>
          </w:tcPr>
          <w:p w14:paraId="30E1B4D1">
            <w:pPr>
              <w:spacing w:line="440" w:lineRule="exact"/>
              <w:rPr>
                <w:rFonts w:ascii="宋体" w:hAnsi="宋体" w:cs="宋体"/>
                <w:szCs w:val="28"/>
              </w:rPr>
            </w:pPr>
            <w:r>
              <w:rPr>
                <w:rFonts w:hint="eastAsia" w:ascii="宋体" w:hAnsi="宋体" w:cs="宋体"/>
                <w:szCs w:val="28"/>
              </w:rPr>
              <w:t>竞选文件签署</w:t>
            </w:r>
          </w:p>
        </w:tc>
        <w:tc>
          <w:tcPr>
            <w:tcW w:w="0" w:type="auto"/>
            <w:noWrap/>
            <w:vAlign w:val="center"/>
          </w:tcPr>
          <w:p w14:paraId="5DE27F21">
            <w:pPr>
              <w:spacing w:line="440" w:lineRule="exact"/>
              <w:rPr>
                <w:rFonts w:ascii="宋体" w:hAnsi="宋体" w:cs="宋体"/>
                <w:szCs w:val="28"/>
              </w:rPr>
            </w:pPr>
            <w:r>
              <w:rPr>
                <w:rFonts w:hint="eastAsia" w:ascii="宋体" w:hAnsi="宋体" w:cs="宋体"/>
                <w:szCs w:val="28"/>
              </w:rPr>
              <w:t>竞选文件上法定代表人或其授权代表人的签字齐全。</w:t>
            </w:r>
          </w:p>
        </w:tc>
      </w:tr>
      <w:tr w14:paraId="109A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0" w:type="auto"/>
            <w:vMerge w:val="continue"/>
            <w:noWrap/>
            <w:vAlign w:val="center"/>
          </w:tcPr>
          <w:p w14:paraId="47074E0A">
            <w:pPr>
              <w:spacing w:line="440" w:lineRule="exact"/>
              <w:rPr>
                <w:rFonts w:ascii="宋体" w:hAnsi="宋体" w:cs="宋体"/>
                <w:szCs w:val="28"/>
              </w:rPr>
            </w:pPr>
          </w:p>
        </w:tc>
        <w:tc>
          <w:tcPr>
            <w:tcW w:w="0" w:type="auto"/>
            <w:vMerge w:val="continue"/>
            <w:noWrap/>
            <w:vAlign w:val="center"/>
          </w:tcPr>
          <w:p w14:paraId="7E499D69">
            <w:pPr>
              <w:spacing w:line="440" w:lineRule="exact"/>
              <w:rPr>
                <w:rFonts w:ascii="宋体" w:hAnsi="宋体" w:cs="宋体"/>
                <w:szCs w:val="28"/>
              </w:rPr>
            </w:pPr>
          </w:p>
        </w:tc>
        <w:tc>
          <w:tcPr>
            <w:tcW w:w="0" w:type="auto"/>
            <w:noWrap/>
            <w:vAlign w:val="center"/>
          </w:tcPr>
          <w:p w14:paraId="6928C5CB">
            <w:pPr>
              <w:spacing w:line="440" w:lineRule="exact"/>
              <w:rPr>
                <w:rFonts w:ascii="宋体" w:hAnsi="宋体" w:cs="宋体"/>
                <w:szCs w:val="28"/>
              </w:rPr>
            </w:pPr>
            <w:r>
              <w:rPr>
                <w:rFonts w:hint="eastAsia" w:ascii="宋体" w:hAnsi="宋体" w:cs="宋体"/>
                <w:szCs w:val="28"/>
              </w:rPr>
              <w:t>法定代表人身份证明及授权委托书</w:t>
            </w:r>
          </w:p>
        </w:tc>
        <w:tc>
          <w:tcPr>
            <w:tcW w:w="0" w:type="auto"/>
            <w:noWrap/>
            <w:vAlign w:val="center"/>
          </w:tcPr>
          <w:p w14:paraId="5C38F84D">
            <w:pPr>
              <w:spacing w:line="440" w:lineRule="exact"/>
              <w:rPr>
                <w:rFonts w:ascii="宋体" w:hAnsi="宋体" w:cs="宋体"/>
                <w:szCs w:val="28"/>
              </w:rPr>
            </w:pPr>
            <w:r>
              <w:rPr>
                <w:rFonts w:hint="eastAsia" w:ascii="宋体" w:hAnsi="宋体" w:cs="宋体"/>
                <w:szCs w:val="28"/>
              </w:rPr>
              <w:t>法定代表人身份证明及授权委托书有效，符合竞争性比选文件规定的格式，签字或盖章齐全。</w:t>
            </w:r>
          </w:p>
        </w:tc>
      </w:tr>
      <w:tr w14:paraId="3A21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0" w:type="auto"/>
            <w:vMerge w:val="continue"/>
            <w:noWrap/>
            <w:vAlign w:val="center"/>
          </w:tcPr>
          <w:p w14:paraId="1491E973">
            <w:pPr>
              <w:spacing w:line="440" w:lineRule="exact"/>
              <w:rPr>
                <w:rFonts w:ascii="宋体" w:hAnsi="宋体" w:cs="宋体"/>
                <w:szCs w:val="28"/>
              </w:rPr>
            </w:pPr>
          </w:p>
        </w:tc>
        <w:tc>
          <w:tcPr>
            <w:tcW w:w="0" w:type="auto"/>
            <w:vMerge w:val="continue"/>
            <w:noWrap/>
            <w:vAlign w:val="center"/>
          </w:tcPr>
          <w:p w14:paraId="3CB597C6">
            <w:pPr>
              <w:spacing w:line="440" w:lineRule="exact"/>
              <w:rPr>
                <w:rFonts w:ascii="宋体" w:hAnsi="宋体" w:cs="宋体"/>
                <w:szCs w:val="28"/>
              </w:rPr>
            </w:pPr>
          </w:p>
        </w:tc>
        <w:tc>
          <w:tcPr>
            <w:tcW w:w="0" w:type="auto"/>
            <w:noWrap/>
            <w:vAlign w:val="center"/>
          </w:tcPr>
          <w:p w14:paraId="1D8C6D36">
            <w:pPr>
              <w:spacing w:line="440" w:lineRule="exact"/>
              <w:rPr>
                <w:rFonts w:ascii="宋体" w:hAnsi="宋体" w:cs="宋体"/>
                <w:szCs w:val="28"/>
              </w:rPr>
            </w:pPr>
            <w:r>
              <w:rPr>
                <w:rFonts w:hint="eastAsia" w:ascii="宋体" w:hAnsi="宋体" w:cs="宋体"/>
                <w:szCs w:val="28"/>
              </w:rPr>
              <w:t>比选方案</w:t>
            </w:r>
          </w:p>
        </w:tc>
        <w:tc>
          <w:tcPr>
            <w:tcW w:w="0" w:type="auto"/>
            <w:noWrap/>
            <w:vAlign w:val="center"/>
          </w:tcPr>
          <w:p w14:paraId="2F4661C6">
            <w:pPr>
              <w:spacing w:line="440" w:lineRule="exact"/>
              <w:rPr>
                <w:rFonts w:ascii="宋体" w:hAnsi="宋体" w:cs="宋体"/>
                <w:szCs w:val="28"/>
              </w:rPr>
            </w:pPr>
            <w:r>
              <w:rPr>
                <w:rFonts w:hint="eastAsia" w:ascii="宋体" w:hAnsi="宋体" w:cs="宋体"/>
                <w:szCs w:val="28"/>
              </w:rPr>
              <w:t>只能有一个方案参与比选。</w:t>
            </w:r>
          </w:p>
        </w:tc>
      </w:tr>
      <w:tr w14:paraId="33FB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0" w:type="auto"/>
            <w:vMerge w:val="continue"/>
            <w:noWrap/>
            <w:vAlign w:val="center"/>
          </w:tcPr>
          <w:p w14:paraId="3760091C">
            <w:pPr>
              <w:spacing w:line="440" w:lineRule="exact"/>
              <w:rPr>
                <w:rFonts w:ascii="宋体" w:hAnsi="宋体" w:cs="宋体"/>
                <w:szCs w:val="28"/>
              </w:rPr>
            </w:pPr>
          </w:p>
        </w:tc>
        <w:tc>
          <w:tcPr>
            <w:tcW w:w="0" w:type="auto"/>
            <w:vMerge w:val="continue"/>
            <w:noWrap/>
            <w:vAlign w:val="center"/>
          </w:tcPr>
          <w:p w14:paraId="7A4A39C8">
            <w:pPr>
              <w:spacing w:line="440" w:lineRule="exact"/>
              <w:rPr>
                <w:rFonts w:ascii="宋体" w:hAnsi="宋体" w:cs="宋体"/>
                <w:szCs w:val="28"/>
              </w:rPr>
            </w:pPr>
          </w:p>
        </w:tc>
        <w:tc>
          <w:tcPr>
            <w:tcW w:w="0" w:type="auto"/>
            <w:noWrap/>
            <w:vAlign w:val="center"/>
          </w:tcPr>
          <w:p w14:paraId="0C9799DB">
            <w:pPr>
              <w:spacing w:line="440" w:lineRule="exact"/>
              <w:rPr>
                <w:rFonts w:ascii="宋体" w:hAnsi="宋体" w:cs="宋体"/>
                <w:szCs w:val="28"/>
              </w:rPr>
            </w:pPr>
            <w:r>
              <w:rPr>
                <w:rFonts w:hint="eastAsia" w:ascii="宋体" w:hAnsi="宋体" w:cs="宋体"/>
                <w:szCs w:val="28"/>
              </w:rPr>
              <w:t>报价唯一</w:t>
            </w:r>
          </w:p>
        </w:tc>
        <w:tc>
          <w:tcPr>
            <w:tcW w:w="0" w:type="auto"/>
            <w:noWrap/>
            <w:vAlign w:val="center"/>
          </w:tcPr>
          <w:p w14:paraId="2EF62520">
            <w:pPr>
              <w:spacing w:line="440" w:lineRule="exact"/>
              <w:rPr>
                <w:rFonts w:ascii="宋体" w:hAnsi="宋体" w:cs="宋体"/>
                <w:szCs w:val="28"/>
              </w:rPr>
            </w:pPr>
            <w:r>
              <w:rPr>
                <w:rFonts w:hint="eastAsia" w:ascii="宋体" w:hAnsi="宋体" w:cs="宋体"/>
                <w:szCs w:val="28"/>
              </w:rPr>
              <w:t>只能在最高限价范围内报价，只能有一个有效报价，不得提交选择性报价，不得超过最高限价。</w:t>
            </w:r>
          </w:p>
        </w:tc>
      </w:tr>
      <w:tr w14:paraId="11AE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0" w:type="auto"/>
            <w:noWrap/>
            <w:vAlign w:val="center"/>
          </w:tcPr>
          <w:p w14:paraId="40B3DAC2">
            <w:pPr>
              <w:spacing w:line="440" w:lineRule="exact"/>
              <w:rPr>
                <w:rFonts w:ascii="宋体" w:hAnsi="宋体" w:cs="宋体"/>
                <w:szCs w:val="28"/>
              </w:rPr>
            </w:pPr>
            <w:r>
              <w:rPr>
                <w:rFonts w:hint="eastAsia" w:ascii="宋体" w:hAnsi="宋体" w:cs="宋体"/>
                <w:szCs w:val="28"/>
              </w:rPr>
              <w:t>2</w:t>
            </w:r>
          </w:p>
        </w:tc>
        <w:tc>
          <w:tcPr>
            <w:tcW w:w="0" w:type="auto"/>
            <w:noWrap/>
            <w:vAlign w:val="center"/>
          </w:tcPr>
          <w:p w14:paraId="4EDC23C9">
            <w:pPr>
              <w:spacing w:line="440" w:lineRule="exact"/>
              <w:rPr>
                <w:rFonts w:ascii="宋体" w:hAnsi="宋体" w:cs="宋体"/>
                <w:szCs w:val="28"/>
              </w:rPr>
            </w:pPr>
            <w:r>
              <w:rPr>
                <w:rFonts w:hint="eastAsia" w:ascii="宋体" w:hAnsi="宋体" w:cs="宋体"/>
                <w:szCs w:val="28"/>
              </w:rPr>
              <w:t>完整性审查</w:t>
            </w:r>
          </w:p>
        </w:tc>
        <w:tc>
          <w:tcPr>
            <w:tcW w:w="0" w:type="auto"/>
            <w:noWrap/>
            <w:vAlign w:val="center"/>
          </w:tcPr>
          <w:p w14:paraId="6E55B1A8">
            <w:pPr>
              <w:spacing w:line="440" w:lineRule="exact"/>
              <w:rPr>
                <w:rFonts w:ascii="宋体" w:hAnsi="宋体" w:cs="宋体"/>
                <w:szCs w:val="28"/>
              </w:rPr>
            </w:pPr>
            <w:r>
              <w:rPr>
                <w:rFonts w:hint="eastAsia" w:ascii="宋体" w:hAnsi="宋体" w:cs="宋体"/>
                <w:szCs w:val="28"/>
              </w:rPr>
              <w:t>竞选文件份数</w:t>
            </w:r>
          </w:p>
        </w:tc>
        <w:tc>
          <w:tcPr>
            <w:tcW w:w="0" w:type="auto"/>
            <w:noWrap/>
            <w:vAlign w:val="center"/>
          </w:tcPr>
          <w:p w14:paraId="688D597D">
            <w:pPr>
              <w:spacing w:line="440" w:lineRule="exact"/>
              <w:rPr>
                <w:rFonts w:ascii="宋体" w:hAnsi="宋体" w:cs="宋体"/>
                <w:szCs w:val="28"/>
              </w:rPr>
            </w:pPr>
            <w:r>
              <w:rPr>
                <w:rFonts w:hint="eastAsia" w:ascii="宋体" w:hAnsi="宋体" w:cs="宋体"/>
                <w:szCs w:val="28"/>
              </w:rPr>
              <w:t>竞选文件正、副本、电子文档数量符合竞争性比选文件要求。</w:t>
            </w:r>
          </w:p>
        </w:tc>
      </w:tr>
      <w:tr w14:paraId="1E3A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0" w:type="auto"/>
            <w:vMerge w:val="restart"/>
            <w:noWrap/>
            <w:vAlign w:val="center"/>
          </w:tcPr>
          <w:p w14:paraId="00BECF82">
            <w:pPr>
              <w:spacing w:line="440" w:lineRule="exact"/>
              <w:rPr>
                <w:rFonts w:ascii="宋体" w:hAnsi="宋体" w:cs="宋体"/>
                <w:szCs w:val="28"/>
              </w:rPr>
            </w:pPr>
            <w:r>
              <w:rPr>
                <w:rFonts w:hint="eastAsia" w:ascii="宋体" w:hAnsi="宋体" w:cs="宋体"/>
                <w:szCs w:val="28"/>
              </w:rPr>
              <w:t>3</w:t>
            </w:r>
          </w:p>
        </w:tc>
        <w:tc>
          <w:tcPr>
            <w:tcW w:w="0" w:type="auto"/>
            <w:vMerge w:val="restart"/>
            <w:noWrap/>
            <w:vAlign w:val="center"/>
          </w:tcPr>
          <w:p w14:paraId="332B69F2">
            <w:pPr>
              <w:spacing w:line="440" w:lineRule="exact"/>
              <w:rPr>
                <w:rFonts w:ascii="宋体" w:hAnsi="宋体" w:cs="宋体"/>
                <w:szCs w:val="28"/>
              </w:rPr>
            </w:pPr>
            <w:r>
              <w:rPr>
                <w:rFonts w:hint="eastAsia" w:ascii="宋体" w:hAnsi="宋体" w:cs="宋体"/>
                <w:szCs w:val="28"/>
              </w:rPr>
              <w:t>竞争性比选文件的响应程度审查</w:t>
            </w:r>
          </w:p>
        </w:tc>
        <w:tc>
          <w:tcPr>
            <w:tcW w:w="0" w:type="auto"/>
            <w:noWrap/>
            <w:vAlign w:val="center"/>
          </w:tcPr>
          <w:p w14:paraId="238C39D7">
            <w:pPr>
              <w:spacing w:line="440" w:lineRule="exact"/>
              <w:rPr>
                <w:rFonts w:ascii="宋体" w:hAnsi="宋体" w:cs="宋体"/>
                <w:szCs w:val="28"/>
              </w:rPr>
            </w:pPr>
            <w:r>
              <w:rPr>
                <w:rFonts w:hint="eastAsia" w:ascii="宋体" w:hAnsi="宋体" w:cs="宋体"/>
                <w:szCs w:val="28"/>
              </w:rPr>
              <w:t>竞选文件内容</w:t>
            </w:r>
          </w:p>
        </w:tc>
        <w:tc>
          <w:tcPr>
            <w:tcW w:w="0" w:type="auto"/>
            <w:noWrap/>
            <w:vAlign w:val="center"/>
          </w:tcPr>
          <w:p w14:paraId="5593B2AD">
            <w:pPr>
              <w:spacing w:line="440" w:lineRule="exact"/>
              <w:rPr>
                <w:rFonts w:ascii="宋体" w:hAnsi="宋体" w:cs="宋体"/>
                <w:szCs w:val="28"/>
              </w:rPr>
            </w:pPr>
            <w:r>
              <w:rPr>
                <w:rFonts w:hint="eastAsia" w:ascii="宋体" w:hAnsi="宋体" w:cs="宋体"/>
                <w:szCs w:val="28"/>
              </w:rPr>
              <w:t>对竞争性比选文件第二篇★部分、第三篇中★部分标注条款的内容作出响应。</w:t>
            </w:r>
          </w:p>
        </w:tc>
      </w:tr>
      <w:tr w14:paraId="3BE2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0" w:type="auto"/>
            <w:vMerge w:val="continue"/>
            <w:noWrap/>
            <w:vAlign w:val="center"/>
          </w:tcPr>
          <w:p w14:paraId="43E3876B">
            <w:pPr>
              <w:spacing w:line="440" w:lineRule="exact"/>
              <w:rPr>
                <w:rFonts w:ascii="宋体" w:hAnsi="宋体" w:cs="宋体"/>
                <w:szCs w:val="28"/>
              </w:rPr>
            </w:pPr>
          </w:p>
        </w:tc>
        <w:tc>
          <w:tcPr>
            <w:tcW w:w="0" w:type="auto"/>
            <w:vMerge w:val="continue"/>
            <w:noWrap/>
            <w:vAlign w:val="center"/>
          </w:tcPr>
          <w:p w14:paraId="0ACEFF8C">
            <w:pPr>
              <w:spacing w:line="440" w:lineRule="exact"/>
              <w:rPr>
                <w:rFonts w:ascii="宋体" w:hAnsi="宋体" w:cs="宋体"/>
                <w:szCs w:val="28"/>
              </w:rPr>
            </w:pPr>
          </w:p>
        </w:tc>
        <w:tc>
          <w:tcPr>
            <w:tcW w:w="0" w:type="auto"/>
            <w:noWrap/>
            <w:vAlign w:val="center"/>
          </w:tcPr>
          <w:p w14:paraId="422E5202">
            <w:pPr>
              <w:spacing w:line="440" w:lineRule="exact"/>
              <w:rPr>
                <w:rFonts w:ascii="宋体" w:hAnsi="宋体" w:cs="宋体"/>
                <w:szCs w:val="28"/>
              </w:rPr>
            </w:pPr>
            <w:r>
              <w:rPr>
                <w:rFonts w:hint="eastAsia" w:ascii="宋体" w:hAnsi="宋体" w:cs="宋体"/>
                <w:szCs w:val="28"/>
              </w:rPr>
              <w:t>比选有效期</w:t>
            </w:r>
          </w:p>
        </w:tc>
        <w:tc>
          <w:tcPr>
            <w:tcW w:w="0" w:type="auto"/>
            <w:noWrap/>
            <w:vAlign w:val="center"/>
          </w:tcPr>
          <w:p w14:paraId="060D00C1">
            <w:pPr>
              <w:spacing w:line="440" w:lineRule="exact"/>
              <w:rPr>
                <w:rFonts w:ascii="宋体" w:hAnsi="宋体" w:cs="宋体"/>
                <w:szCs w:val="28"/>
              </w:rPr>
            </w:pPr>
            <w:r>
              <w:rPr>
                <w:rFonts w:hint="eastAsia" w:ascii="宋体" w:hAnsi="宋体" w:cs="宋体"/>
                <w:szCs w:val="28"/>
              </w:rPr>
              <w:t>满足竞争性比选文件规定。</w:t>
            </w:r>
          </w:p>
        </w:tc>
      </w:tr>
    </w:tbl>
    <w:p w14:paraId="0030D41C">
      <w:pPr>
        <w:spacing w:line="480" w:lineRule="exact"/>
        <w:ind w:firstLine="400" w:firstLineChars="200"/>
        <w:rPr>
          <w:rFonts w:ascii="宋体" w:hAnsi="宋体" w:cs="宋体"/>
          <w:szCs w:val="28"/>
        </w:rPr>
      </w:pPr>
      <w:r>
        <w:rPr>
          <w:rFonts w:hint="eastAsia" w:ascii="宋体" w:hAnsi="宋体" w:cs="宋体"/>
          <w:szCs w:val="28"/>
        </w:rPr>
        <w:t>3．澄清有关问题。比选小组在对竞选文件的有效性、完整性和响应程度进行审查时，可以要求竞选人对竞选文件中含义不明确、同类问题表述不一致或者有明显文字和计算错误的内容等作出必要的澄清、说明或者更正。竞选人的澄清、说明或者更正不得超出竞选文件的范围或者改变竞选文件的实质性内容。</w:t>
      </w:r>
    </w:p>
    <w:p w14:paraId="6C45E23A">
      <w:pPr>
        <w:spacing w:line="480" w:lineRule="exact"/>
        <w:ind w:firstLine="400" w:firstLineChars="200"/>
        <w:rPr>
          <w:rFonts w:ascii="宋体" w:hAnsi="宋体" w:cs="宋体"/>
          <w:szCs w:val="28"/>
        </w:rPr>
      </w:pPr>
      <w:r>
        <w:rPr>
          <w:rFonts w:hint="eastAsia" w:ascii="宋体" w:hAnsi="宋体" w:cs="宋体"/>
          <w:szCs w:val="28"/>
        </w:rPr>
        <w:t>4．比选小组要求竞选人澄清、说明或者更正竞选文件应当以书面形式作出。竞选人的澄清、说明或者更正应当由法定代表人或其授权代表签字或者加盖公章。由授权代表签字的，应当附法定代表人授权书。竞选人为自然人的，应当由本人签字并附身份证明。</w:t>
      </w:r>
    </w:p>
    <w:p w14:paraId="5004C3C8">
      <w:pPr>
        <w:spacing w:line="480" w:lineRule="exact"/>
        <w:ind w:firstLine="400" w:firstLineChars="200"/>
        <w:rPr>
          <w:rFonts w:ascii="宋体" w:hAnsi="宋体" w:cs="宋体"/>
          <w:szCs w:val="28"/>
        </w:rPr>
      </w:pPr>
      <w:r>
        <w:rPr>
          <w:rFonts w:hint="eastAsia" w:ascii="宋体" w:hAnsi="宋体" w:cs="宋体"/>
          <w:szCs w:val="28"/>
        </w:rPr>
        <w:t>5．在比选过程中比选的任何一方不得向他人透露与比选有关的服务资料、价格或其他信息。</w:t>
      </w:r>
    </w:p>
    <w:p w14:paraId="61D7A97E">
      <w:pPr>
        <w:spacing w:line="480" w:lineRule="exact"/>
        <w:ind w:firstLine="400" w:firstLineChars="200"/>
        <w:rPr>
          <w:rFonts w:ascii="宋体" w:hAnsi="宋体" w:cs="宋体"/>
          <w:szCs w:val="28"/>
        </w:rPr>
      </w:pPr>
      <w:r>
        <w:rPr>
          <w:rFonts w:hint="eastAsia" w:ascii="宋体" w:hAnsi="宋体" w:cs="宋体"/>
          <w:szCs w:val="28"/>
        </w:rPr>
        <w:t>6．比选小组采用综合评分法对竞选人的竞选文件进行综合评分，综合评分法是指竞选文件满足竞争性比选文件全部实质性要求且按照评审因素的量化指标评审得分最高的竞选人为中选候选竞选人的评审方法。竞选人总得分为价格、商务、服务等评定因素分别按照相应权重值计算分项得分后相加，满分为100分。（详见评审标准）</w:t>
      </w:r>
    </w:p>
    <w:p w14:paraId="298E3ECF">
      <w:pPr>
        <w:spacing w:line="480" w:lineRule="exact"/>
        <w:ind w:firstLine="400" w:firstLineChars="200"/>
        <w:rPr>
          <w:rFonts w:ascii="宋体" w:hAnsi="宋体" w:cs="宋体"/>
          <w:szCs w:val="28"/>
        </w:rPr>
      </w:pPr>
      <w:r>
        <w:rPr>
          <w:rFonts w:hint="eastAsia" w:ascii="宋体" w:hAnsi="宋体" w:cs="宋体"/>
          <w:szCs w:val="28"/>
        </w:rPr>
        <w:t>7．比选小组各成员独立对每个有效响应的文件进行评价、打分，然后汇总每个竞选人每项评分因素的得分，按评审后得分由高到低的排列顺序推荐综合得分排名前1-3名的竞选人为本项目中选候选人，排名第一的为第一中选候选人。若竞选人的评审得分相同的，按照报价由低到高的顺序排列推荐。评审得分且报价相同的，按照商务指标优劣顺序排列推荐。以上都相同的，按商务条款的优劣顺序排列推荐。</w:t>
      </w:r>
    </w:p>
    <w:p w14:paraId="510C6497">
      <w:pPr>
        <w:pStyle w:val="4"/>
        <w:spacing w:before="0" w:after="0" w:line="480" w:lineRule="exact"/>
        <w:rPr>
          <w:rFonts w:ascii="宋体" w:hAnsi="宋体" w:cs="宋体"/>
          <w:sz w:val="28"/>
          <w:szCs w:val="28"/>
        </w:rPr>
      </w:pPr>
      <w:bookmarkStart w:id="68" w:name="_Toc27046"/>
      <w:bookmarkStart w:id="69" w:name="_Toc21103"/>
      <w:bookmarkStart w:id="70" w:name="_Toc428437946"/>
      <w:r>
        <w:rPr>
          <w:rFonts w:hint="eastAsia" w:ascii="宋体" w:hAnsi="宋体" w:cs="宋体"/>
          <w:sz w:val="28"/>
          <w:szCs w:val="28"/>
        </w:rPr>
        <w:t>二、</w:t>
      </w:r>
      <w:bookmarkStart w:id="71" w:name="_Toc102227320"/>
      <w:bookmarkStart w:id="72" w:name="_Toc342913394"/>
      <w:r>
        <w:rPr>
          <w:rFonts w:hint="eastAsia" w:ascii="宋体" w:hAnsi="宋体" w:cs="宋体"/>
          <w:sz w:val="28"/>
          <w:szCs w:val="28"/>
        </w:rPr>
        <w:t>评审标准</w:t>
      </w:r>
      <w:bookmarkEnd w:id="68"/>
      <w:bookmarkEnd w:id="69"/>
      <w:bookmarkEnd w:id="70"/>
    </w:p>
    <w:tbl>
      <w:tblPr>
        <w:tblStyle w:val="61"/>
        <w:tblW w:w="10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03"/>
        <w:gridCol w:w="911"/>
        <w:gridCol w:w="733"/>
        <w:gridCol w:w="4367"/>
        <w:gridCol w:w="3523"/>
      </w:tblGrid>
      <w:tr w14:paraId="3BD6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703" w:type="dxa"/>
            <w:noWrap/>
            <w:vAlign w:val="center"/>
          </w:tcPr>
          <w:p w14:paraId="637BC314">
            <w:pPr>
              <w:snapToGrid w:val="0"/>
              <w:jc w:val="center"/>
              <w:rPr>
                <w:rFonts w:ascii="宋体" w:hAnsi="宋体" w:cs="宋体"/>
                <w:b/>
                <w:sz w:val="24"/>
                <w:szCs w:val="24"/>
                <w:highlight w:val="none"/>
              </w:rPr>
            </w:pPr>
            <w:r>
              <w:rPr>
                <w:rFonts w:hint="eastAsia" w:ascii="宋体" w:hAnsi="宋体" w:cs="宋体"/>
                <w:b/>
                <w:sz w:val="24"/>
                <w:szCs w:val="24"/>
                <w:highlight w:val="none"/>
              </w:rPr>
              <w:t>序号</w:t>
            </w:r>
          </w:p>
        </w:tc>
        <w:tc>
          <w:tcPr>
            <w:tcW w:w="911" w:type="dxa"/>
            <w:noWrap/>
            <w:vAlign w:val="center"/>
          </w:tcPr>
          <w:p w14:paraId="1DF7C862">
            <w:pPr>
              <w:snapToGrid w:val="0"/>
              <w:jc w:val="center"/>
              <w:rPr>
                <w:rFonts w:ascii="宋体" w:hAnsi="宋体" w:cs="宋体"/>
                <w:b/>
                <w:sz w:val="24"/>
                <w:szCs w:val="24"/>
                <w:highlight w:val="none"/>
              </w:rPr>
            </w:pPr>
            <w:r>
              <w:rPr>
                <w:rFonts w:hint="eastAsia" w:ascii="宋体" w:hAnsi="宋体" w:cs="宋体"/>
                <w:b/>
                <w:sz w:val="24"/>
                <w:szCs w:val="24"/>
                <w:highlight w:val="none"/>
              </w:rPr>
              <w:t>评分因素及权值</w:t>
            </w:r>
          </w:p>
        </w:tc>
        <w:tc>
          <w:tcPr>
            <w:tcW w:w="733" w:type="dxa"/>
            <w:noWrap/>
            <w:vAlign w:val="center"/>
          </w:tcPr>
          <w:p w14:paraId="45CF2394">
            <w:pPr>
              <w:snapToGrid w:val="0"/>
              <w:jc w:val="center"/>
              <w:rPr>
                <w:rFonts w:ascii="宋体" w:hAnsi="宋体" w:cs="宋体"/>
                <w:b/>
                <w:sz w:val="24"/>
                <w:szCs w:val="24"/>
                <w:highlight w:val="none"/>
              </w:rPr>
            </w:pPr>
            <w:r>
              <w:rPr>
                <w:rFonts w:hint="eastAsia" w:ascii="宋体" w:hAnsi="宋体" w:cs="宋体"/>
                <w:b/>
                <w:sz w:val="24"/>
                <w:szCs w:val="24"/>
                <w:highlight w:val="none"/>
              </w:rPr>
              <w:t>分值</w:t>
            </w:r>
          </w:p>
        </w:tc>
        <w:tc>
          <w:tcPr>
            <w:tcW w:w="4367" w:type="dxa"/>
            <w:noWrap/>
            <w:vAlign w:val="center"/>
          </w:tcPr>
          <w:p w14:paraId="3694C5A6">
            <w:pPr>
              <w:snapToGrid w:val="0"/>
              <w:jc w:val="center"/>
              <w:rPr>
                <w:rFonts w:ascii="宋体" w:hAnsi="宋体" w:cs="宋体"/>
                <w:b/>
                <w:sz w:val="24"/>
                <w:szCs w:val="24"/>
                <w:highlight w:val="none"/>
              </w:rPr>
            </w:pPr>
            <w:r>
              <w:rPr>
                <w:rFonts w:hint="eastAsia" w:ascii="宋体" w:hAnsi="宋体" w:cs="宋体"/>
                <w:b/>
                <w:sz w:val="24"/>
                <w:szCs w:val="24"/>
                <w:highlight w:val="none"/>
              </w:rPr>
              <w:t>内容</w:t>
            </w:r>
          </w:p>
        </w:tc>
        <w:tc>
          <w:tcPr>
            <w:tcW w:w="3523" w:type="dxa"/>
            <w:noWrap/>
            <w:vAlign w:val="center"/>
          </w:tcPr>
          <w:p w14:paraId="046F45D4">
            <w:pPr>
              <w:snapToGrid w:val="0"/>
              <w:jc w:val="center"/>
              <w:rPr>
                <w:rFonts w:ascii="宋体" w:hAnsi="宋体" w:cs="宋体"/>
                <w:b/>
                <w:sz w:val="24"/>
                <w:szCs w:val="24"/>
                <w:highlight w:val="none"/>
              </w:rPr>
            </w:pPr>
            <w:r>
              <w:rPr>
                <w:rFonts w:hint="eastAsia" w:ascii="宋体" w:hAnsi="宋体" w:cs="宋体"/>
                <w:b/>
                <w:sz w:val="24"/>
                <w:szCs w:val="24"/>
                <w:highlight w:val="none"/>
              </w:rPr>
              <w:t>说明</w:t>
            </w:r>
          </w:p>
        </w:tc>
      </w:tr>
      <w:tr w14:paraId="7889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03" w:type="dxa"/>
            <w:noWrap/>
            <w:vAlign w:val="center"/>
          </w:tcPr>
          <w:p w14:paraId="2FC47FB0">
            <w:pPr>
              <w:snapToGrid w:val="0"/>
              <w:jc w:val="center"/>
              <w:rPr>
                <w:rFonts w:ascii="宋体" w:hAnsi="宋体" w:cs="宋体"/>
                <w:szCs w:val="28"/>
                <w:highlight w:val="none"/>
              </w:rPr>
            </w:pPr>
            <w:r>
              <w:rPr>
                <w:rFonts w:hint="eastAsia" w:ascii="宋体" w:hAnsi="宋体" w:cs="宋体"/>
                <w:szCs w:val="28"/>
                <w:highlight w:val="none"/>
              </w:rPr>
              <w:t>1</w:t>
            </w:r>
          </w:p>
        </w:tc>
        <w:tc>
          <w:tcPr>
            <w:tcW w:w="911" w:type="dxa"/>
            <w:noWrap/>
            <w:vAlign w:val="center"/>
          </w:tcPr>
          <w:p w14:paraId="20635CEE">
            <w:pPr>
              <w:snapToGrid w:val="0"/>
              <w:jc w:val="center"/>
              <w:rPr>
                <w:rFonts w:ascii="宋体" w:hAnsi="宋体" w:cs="宋体"/>
                <w:szCs w:val="28"/>
                <w:highlight w:val="none"/>
              </w:rPr>
            </w:pPr>
            <w:r>
              <w:rPr>
                <w:rFonts w:hint="eastAsia" w:ascii="宋体" w:hAnsi="宋体" w:cs="宋体"/>
                <w:szCs w:val="28"/>
                <w:highlight w:val="none"/>
              </w:rPr>
              <w:t>比选报价（30%）</w:t>
            </w:r>
          </w:p>
        </w:tc>
        <w:tc>
          <w:tcPr>
            <w:tcW w:w="733" w:type="dxa"/>
            <w:noWrap/>
            <w:vAlign w:val="center"/>
          </w:tcPr>
          <w:p w14:paraId="1EF0CFB5">
            <w:pPr>
              <w:snapToGrid w:val="0"/>
              <w:jc w:val="center"/>
              <w:rPr>
                <w:rFonts w:ascii="宋体" w:hAnsi="宋体" w:cs="宋体"/>
                <w:szCs w:val="28"/>
                <w:highlight w:val="none"/>
              </w:rPr>
            </w:pPr>
            <w:r>
              <w:rPr>
                <w:rFonts w:hint="eastAsia" w:ascii="宋体" w:hAnsi="宋体" w:cs="宋体"/>
                <w:szCs w:val="28"/>
                <w:highlight w:val="none"/>
              </w:rPr>
              <w:t>30分</w:t>
            </w:r>
          </w:p>
        </w:tc>
        <w:tc>
          <w:tcPr>
            <w:tcW w:w="4367" w:type="dxa"/>
            <w:noWrap/>
            <w:vAlign w:val="center"/>
          </w:tcPr>
          <w:p w14:paraId="175D23E7">
            <w:pPr>
              <w:snapToGrid w:val="0"/>
              <w:jc w:val="left"/>
              <w:rPr>
                <w:rFonts w:ascii="宋体" w:hAnsi="宋体" w:cs="宋体"/>
                <w:szCs w:val="28"/>
                <w:highlight w:val="none"/>
              </w:rPr>
            </w:pPr>
            <w:bookmarkStart w:id="73" w:name="OLE_LINK18"/>
            <w:r>
              <w:rPr>
                <w:rFonts w:hint="eastAsia" w:ascii="宋体" w:hAnsi="宋体" w:cs="宋体"/>
                <w:szCs w:val="28"/>
                <w:highlight w:val="none"/>
              </w:rPr>
              <w:t>有效的比选报价中的最低价为比选基准价，其价格分为满分。其他竞选人的价格分统一按照下列公式计算：</w:t>
            </w:r>
          </w:p>
          <w:p w14:paraId="6B3723E4">
            <w:pPr>
              <w:snapToGrid w:val="0"/>
              <w:jc w:val="left"/>
              <w:rPr>
                <w:rFonts w:ascii="宋体" w:hAnsi="宋体" w:cs="宋体"/>
                <w:szCs w:val="28"/>
                <w:highlight w:val="none"/>
              </w:rPr>
            </w:pPr>
            <w:r>
              <w:rPr>
                <w:rFonts w:hint="eastAsia" w:ascii="宋体" w:hAnsi="宋体" w:cs="宋体"/>
                <w:szCs w:val="28"/>
                <w:highlight w:val="none"/>
              </w:rPr>
              <w:t>比选报价得分＝（评标基准价/比选报价）×价格权重×100。</w:t>
            </w:r>
            <w:bookmarkEnd w:id="73"/>
          </w:p>
        </w:tc>
        <w:tc>
          <w:tcPr>
            <w:tcW w:w="3523" w:type="dxa"/>
            <w:noWrap/>
            <w:vAlign w:val="center"/>
          </w:tcPr>
          <w:p w14:paraId="3D68CCE7">
            <w:pPr>
              <w:snapToGrid w:val="0"/>
              <w:jc w:val="left"/>
              <w:rPr>
                <w:rFonts w:ascii="宋体" w:hAnsi="宋体" w:cs="宋体"/>
                <w:szCs w:val="28"/>
                <w:highlight w:val="none"/>
              </w:rPr>
            </w:pPr>
            <w:r>
              <w:rPr>
                <w:rFonts w:hint="eastAsia" w:ascii="宋体" w:hAnsi="宋体" w:cs="宋体"/>
                <w:szCs w:val="28"/>
                <w:highlight w:val="none"/>
              </w:rPr>
              <w:t>得分保留小数点后两位，四舍五入。</w:t>
            </w:r>
          </w:p>
        </w:tc>
      </w:tr>
      <w:tr w14:paraId="4524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03" w:type="dxa"/>
            <w:vMerge w:val="restart"/>
            <w:noWrap/>
            <w:vAlign w:val="center"/>
          </w:tcPr>
          <w:p w14:paraId="4E7827DC">
            <w:pPr>
              <w:snapToGrid w:val="0"/>
              <w:jc w:val="center"/>
              <w:rPr>
                <w:rFonts w:ascii="宋体" w:hAnsi="宋体" w:cs="宋体"/>
                <w:szCs w:val="28"/>
                <w:highlight w:val="none"/>
              </w:rPr>
            </w:pPr>
            <w:r>
              <w:rPr>
                <w:rFonts w:hint="eastAsia" w:ascii="宋体" w:hAnsi="宋体" w:cs="宋体"/>
                <w:szCs w:val="28"/>
                <w:highlight w:val="none"/>
              </w:rPr>
              <w:t>2</w:t>
            </w:r>
          </w:p>
        </w:tc>
        <w:tc>
          <w:tcPr>
            <w:tcW w:w="911" w:type="dxa"/>
            <w:vMerge w:val="restart"/>
            <w:noWrap/>
            <w:vAlign w:val="center"/>
          </w:tcPr>
          <w:p w14:paraId="729DF677">
            <w:pPr>
              <w:snapToGrid w:val="0"/>
              <w:jc w:val="center"/>
              <w:rPr>
                <w:rFonts w:ascii="宋体" w:hAnsi="宋体" w:cs="宋体"/>
                <w:szCs w:val="28"/>
                <w:highlight w:val="none"/>
              </w:rPr>
            </w:pPr>
            <w:r>
              <w:rPr>
                <w:rFonts w:hint="eastAsia" w:ascii="宋体" w:hAnsi="宋体" w:cs="宋体"/>
                <w:szCs w:val="28"/>
                <w:highlight w:val="none"/>
              </w:rPr>
              <w:t>服务部分</w:t>
            </w:r>
          </w:p>
          <w:p w14:paraId="31052160">
            <w:pPr>
              <w:snapToGrid w:val="0"/>
              <w:jc w:val="center"/>
              <w:rPr>
                <w:rFonts w:ascii="宋体" w:hAnsi="宋体" w:cs="宋体"/>
                <w:szCs w:val="28"/>
                <w:highlight w:val="none"/>
              </w:rPr>
            </w:pPr>
            <w:r>
              <w:rPr>
                <w:rFonts w:hint="eastAsia" w:ascii="宋体" w:hAnsi="宋体" w:cs="宋体"/>
                <w:szCs w:val="28"/>
                <w:highlight w:val="none"/>
              </w:rPr>
              <w:t>（60%）</w:t>
            </w:r>
          </w:p>
        </w:tc>
        <w:tc>
          <w:tcPr>
            <w:tcW w:w="733" w:type="dxa"/>
            <w:tcBorders>
              <w:bottom w:val="single" w:color="000000" w:sz="4" w:space="0"/>
            </w:tcBorders>
            <w:noWrap/>
            <w:vAlign w:val="center"/>
          </w:tcPr>
          <w:p w14:paraId="2CDE3A51">
            <w:pPr>
              <w:snapToGrid w:val="0"/>
              <w:jc w:val="center"/>
              <w:rPr>
                <w:rFonts w:ascii="宋体" w:hAnsi="宋体" w:cs="宋体"/>
                <w:szCs w:val="28"/>
                <w:highlight w:val="none"/>
              </w:rPr>
            </w:pPr>
            <w:r>
              <w:rPr>
                <w:rFonts w:hint="eastAsia" w:ascii="宋体" w:hAnsi="宋体" w:cs="宋体"/>
                <w:szCs w:val="28"/>
                <w:highlight w:val="none"/>
              </w:rPr>
              <w:t>项目理解与需求分析（12分）</w:t>
            </w:r>
          </w:p>
        </w:tc>
        <w:tc>
          <w:tcPr>
            <w:tcW w:w="4367" w:type="dxa"/>
            <w:tcBorders>
              <w:bottom w:val="single" w:color="000000" w:sz="4" w:space="0"/>
            </w:tcBorders>
            <w:noWrap/>
            <w:vAlign w:val="center"/>
          </w:tcPr>
          <w:p w14:paraId="13D2D5CD">
            <w:pPr>
              <w:snapToGrid w:val="0"/>
              <w:jc w:val="left"/>
              <w:rPr>
                <w:rFonts w:ascii="宋体" w:hAnsi="Segoe UI" w:cs="Segoe UI"/>
                <w:color w:val="0F1115"/>
                <w:szCs w:val="15"/>
                <w:highlight w:val="none"/>
                <w:shd w:val="clear" w:color="auto" w:fill="FFFFFF"/>
              </w:rPr>
            </w:pPr>
            <w:r>
              <w:rPr>
                <w:rFonts w:hint="eastAsia" w:ascii="宋体" w:hAnsi="Segoe UI" w:cs="Segoe UI"/>
                <w:color w:val="0F1115"/>
                <w:szCs w:val="15"/>
                <w:highlight w:val="none"/>
                <w:shd w:val="clear" w:color="auto" w:fill="FFFFFF"/>
              </w:rPr>
              <w:t>竞选人需提供专项方案，内容包含以下3项要素：</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① 对“设计之都”建设的国内外背景及重庆创建“设计之都”后续运营支撑的重要意义分析；</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② 对本项目四项服务内容（英文网站运营、国际对接支撑、杂志编发、微信公众号运营）各自的工作目标、核心任务及相互关联性的理解分析；</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③ 对本项目服务对象的分析，并提炼至少2个关键运营难点。</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评分规则：</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完整包含3项要素且内容准确、无瑕疵的，得12分；</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每缺失1项要素，扣4分；</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每项要素中出现瑕疵，每处扣1分，扣完该要素分值为止。</w:t>
            </w:r>
          </w:p>
        </w:tc>
        <w:tc>
          <w:tcPr>
            <w:tcW w:w="3523" w:type="dxa"/>
            <w:noWrap/>
            <w:vAlign w:val="center"/>
          </w:tcPr>
          <w:p w14:paraId="0E0DDEAD">
            <w:pPr>
              <w:snapToGrid w:val="0"/>
              <w:jc w:val="left"/>
              <w:rPr>
                <w:rFonts w:ascii="宋体" w:hAnsi="Segoe UI" w:cs="Segoe UI"/>
                <w:color w:val="0F1115"/>
                <w:szCs w:val="15"/>
                <w:highlight w:val="none"/>
                <w:shd w:val="clear" w:color="auto" w:fill="FFFFFF"/>
              </w:rPr>
            </w:pPr>
            <w:r>
              <w:rPr>
                <w:rFonts w:ascii="宋体" w:hAnsi="Segoe UI" w:cs="Segoe UI"/>
                <w:color w:val="0F1115"/>
                <w:szCs w:val="15"/>
                <w:highlight w:val="none"/>
                <w:shd w:val="clear" w:color="auto" w:fill="FFFFFF"/>
              </w:rPr>
              <w:t>瑕疵判定规则：</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（1）背景分析未提及联合国教科文组织创意城市网络或重庆“设计之都”创建背景的，每缺1项计1处瑕疵；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（2）对四项服务内容中任意一项未明确其工作目标或遗漏其核心任务的，每缺1项计1处瑕疵；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（3）未提炼出至少2个关键运营难点的，每少1个计1处瑕疵；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（4）未阐述四项内容之间的关联性或关联性逻辑错误的，计1处瑕疵；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（5）方案内容不科学、不合理，计1处瑕疵；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（6）内容表述前后矛盾、无连贯性或存在逻辑漏洞，计1处瑕疵；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（7）出现常规性错误（如数据、日期、名称等明显错误），计1处瑕疵；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（8）提出的理解或分析不适用本项目特性或非专门针对本项目制定，计1处瑕疵；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（9）分析结论在现有技术条件下不可能实现，计1处瑕疵。</w:t>
            </w:r>
          </w:p>
        </w:tc>
      </w:tr>
      <w:tr w14:paraId="7FBB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03" w:type="dxa"/>
            <w:vMerge w:val="continue"/>
            <w:noWrap/>
            <w:vAlign w:val="center"/>
          </w:tcPr>
          <w:p w14:paraId="1EF7C9CE">
            <w:pPr>
              <w:snapToGrid w:val="0"/>
              <w:jc w:val="center"/>
              <w:rPr>
                <w:rFonts w:ascii="宋体" w:hAnsi="宋体" w:cs="宋体"/>
                <w:szCs w:val="28"/>
                <w:highlight w:val="none"/>
              </w:rPr>
            </w:pPr>
          </w:p>
        </w:tc>
        <w:tc>
          <w:tcPr>
            <w:tcW w:w="911" w:type="dxa"/>
            <w:vMerge w:val="continue"/>
            <w:noWrap/>
            <w:vAlign w:val="center"/>
          </w:tcPr>
          <w:p w14:paraId="2305A6E6">
            <w:pPr>
              <w:snapToGrid w:val="0"/>
              <w:jc w:val="center"/>
              <w:rPr>
                <w:rFonts w:ascii="宋体" w:hAnsi="宋体" w:cs="宋体"/>
                <w:szCs w:val="28"/>
                <w:highlight w:val="none"/>
              </w:rPr>
            </w:pPr>
          </w:p>
        </w:tc>
        <w:tc>
          <w:tcPr>
            <w:tcW w:w="733" w:type="dxa"/>
            <w:noWrap/>
            <w:vAlign w:val="center"/>
          </w:tcPr>
          <w:p w14:paraId="2AE08ED6">
            <w:pPr>
              <w:snapToGrid w:val="0"/>
              <w:jc w:val="center"/>
              <w:rPr>
                <w:rFonts w:ascii="宋体" w:hAnsi="宋体" w:cs="宋体"/>
                <w:szCs w:val="28"/>
                <w:highlight w:val="none"/>
              </w:rPr>
            </w:pPr>
            <w:r>
              <w:rPr>
                <w:rFonts w:hint="eastAsia" w:ascii="宋体" w:hAnsi="宋体" w:cs="宋体"/>
                <w:szCs w:val="28"/>
                <w:highlight w:val="none"/>
              </w:rPr>
              <w:t>实施方案（34分）</w:t>
            </w:r>
          </w:p>
        </w:tc>
        <w:tc>
          <w:tcPr>
            <w:tcW w:w="4367" w:type="dxa"/>
            <w:noWrap/>
            <w:vAlign w:val="center"/>
          </w:tcPr>
          <w:p w14:paraId="6C7503C2">
            <w:pPr>
              <w:snapToGrid w:val="0"/>
              <w:jc w:val="left"/>
              <w:rPr>
                <w:rFonts w:ascii="宋体" w:hAnsi="Segoe UI" w:cs="Segoe UI"/>
                <w:color w:val="0F1115"/>
                <w:szCs w:val="15"/>
                <w:highlight w:val="none"/>
                <w:shd w:val="clear" w:color="auto" w:fill="FFFFFF"/>
              </w:rPr>
            </w:pPr>
            <w:r>
              <w:rPr>
                <w:rFonts w:hint="eastAsia" w:ascii="宋体" w:hAnsi="Segoe UI" w:cs="Segoe UI"/>
                <w:color w:val="0F1115"/>
                <w:szCs w:val="15"/>
                <w:highlight w:val="none"/>
                <w:shd w:val="clear" w:color="auto" w:fill="FFFFFF"/>
              </w:rPr>
              <w:t>竞选人需提供专项方案，完整涵盖以下4项核心任务及综合保障措施：</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任务一：英文网站运营方案（8分）。必须包含：服务器选型、环境部署、安全防护、性能优化、故障处理、兼容性保障（共6项要素）。</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任务二：国际对接支撑方案（8分）。必须包含：跨国网络架构、跨时区多语言优化、云服务及视频会议、网络安全与数据保密（共4项要素）。</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任务三：杂志编发方案（8分）。必须包含：内容策划、组稿编辑、设计排版、多语种翻译、发行计划及传播策略（共6项要素）。</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任务四：微信公众号运营方案（6分）。必须包含：内容策划采编、图文排版发布、用户互动管理、数据监测分析（共4项要素）。</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综合保障措施（4分）。必须包含：项目团队配置、质量保障体系、应急响应预案（共3项要素）。</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评分规则：</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每个任务独立评分，满分对应权重分。完整包含该任务全部要素且无瑕疵得满分；</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要素缺失扣分标准：</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任务一：每缺失1项要素，扣2分；</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任务二：每缺失1项要素，扣2分；</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任务三：每缺失1项要素，扣2分；</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任务四：每缺失1项要素，扣1.5分；</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综合保障措施：每缺失1项要素，扣1分。</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此外，各任务中每出现1处瑕疵（适用通用瑕疵规则），扣1分，扣完该任务分值为止。四项任务及保障措施得分累加为该项总分。</w:t>
            </w:r>
          </w:p>
        </w:tc>
        <w:tc>
          <w:tcPr>
            <w:tcW w:w="3523" w:type="dxa"/>
            <w:noWrap/>
            <w:vAlign w:val="center"/>
          </w:tcPr>
          <w:p w14:paraId="601E269B">
            <w:pPr>
              <w:snapToGrid w:val="0"/>
              <w:jc w:val="left"/>
              <w:rPr>
                <w:rFonts w:ascii="宋体" w:hAnsi="Segoe UI" w:cs="Segoe UI"/>
                <w:color w:val="0F1115"/>
                <w:szCs w:val="15"/>
                <w:highlight w:val="none"/>
                <w:shd w:val="clear" w:color="auto" w:fill="FFFFFF"/>
              </w:rPr>
            </w:pPr>
            <w:r>
              <w:rPr>
                <w:rFonts w:ascii="宋体" w:hAnsi="Segoe UI" w:cs="Segoe UI"/>
                <w:color w:val="0F1115"/>
                <w:szCs w:val="15"/>
                <w:highlight w:val="none"/>
                <w:shd w:val="clear" w:color="auto" w:fill="FFFFFF"/>
              </w:rPr>
              <w:t>瑕疵判定规则：</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（1）方案措施不科学、不合理，计1处瑕疵；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（2）方案非专门针对本项目制定（如套用模板、与本项目特性无关），计1处瑕疵；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（3）内容表述前后矛盾、无连贯性或存在逻辑漏洞，计1处瑕疵；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（4）出现常规性错误（如数据、日期、名称等明显错误），计1处瑕疵；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（5）提出的技术或保障措施在现有条件下不可能实现，计1处瑕疵；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（6）措施不利于本项目目标的实现，计1处瑕疵；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（7）遗漏必要的操作步骤或流程，计1处瑕疵；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（8）措施与国际标准或设计之都相关操作规范明显不符，计1处瑕疵。</w:t>
            </w:r>
          </w:p>
        </w:tc>
      </w:tr>
      <w:tr w14:paraId="3941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03" w:type="dxa"/>
            <w:vMerge w:val="continue"/>
            <w:noWrap/>
            <w:vAlign w:val="center"/>
          </w:tcPr>
          <w:p w14:paraId="67D986B7">
            <w:pPr>
              <w:snapToGrid w:val="0"/>
              <w:jc w:val="center"/>
              <w:rPr>
                <w:rFonts w:ascii="宋体" w:hAnsi="宋体" w:cs="宋体"/>
                <w:szCs w:val="28"/>
                <w:highlight w:val="none"/>
              </w:rPr>
            </w:pPr>
          </w:p>
        </w:tc>
        <w:tc>
          <w:tcPr>
            <w:tcW w:w="911" w:type="dxa"/>
            <w:vMerge w:val="continue"/>
            <w:noWrap/>
            <w:vAlign w:val="center"/>
          </w:tcPr>
          <w:p w14:paraId="1F11F79E">
            <w:pPr>
              <w:snapToGrid w:val="0"/>
              <w:jc w:val="center"/>
              <w:rPr>
                <w:rFonts w:ascii="宋体" w:hAnsi="宋体" w:cs="宋体"/>
                <w:szCs w:val="28"/>
                <w:highlight w:val="none"/>
              </w:rPr>
            </w:pPr>
          </w:p>
        </w:tc>
        <w:tc>
          <w:tcPr>
            <w:tcW w:w="733" w:type="dxa"/>
            <w:noWrap/>
            <w:vAlign w:val="center"/>
          </w:tcPr>
          <w:p w14:paraId="0F5539C6">
            <w:pPr>
              <w:snapToGrid w:val="0"/>
              <w:jc w:val="center"/>
              <w:rPr>
                <w:rFonts w:ascii="宋体" w:hAnsi="宋体" w:cs="宋体"/>
                <w:szCs w:val="28"/>
                <w:highlight w:val="none"/>
              </w:rPr>
            </w:pPr>
            <w:r>
              <w:rPr>
                <w:rFonts w:hint="eastAsia" w:ascii="宋体" w:hAnsi="宋体" w:cs="宋体"/>
                <w:szCs w:val="28"/>
                <w:highlight w:val="none"/>
              </w:rPr>
              <w:t>进度安排与质量保障（14分）</w:t>
            </w:r>
          </w:p>
        </w:tc>
        <w:tc>
          <w:tcPr>
            <w:tcW w:w="4367" w:type="dxa"/>
            <w:noWrap/>
            <w:vAlign w:val="center"/>
          </w:tcPr>
          <w:p w14:paraId="3E2EC7E1">
            <w:pPr>
              <w:snapToGrid w:val="0"/>
              <w:jc w:val="left"/>
              <w:rPr>
                <w:rFonts w:ascii="宋体" w:hAnsi="Segoe UI" w:cs="Segoe UI"/>
                <w:color w:val="0F1115"/>
                <w:szCs w:val="15"/>
                <w:highlight w:val="none"/>
                <w:shd w:val="clear" w:color="auto" w:fill="FFFFFF"/>
              </w:rPr>
            </w:pPr>
            <w:r>
              <w:rPr>
                <w:rFonts w:hint="eastAsia" w:ascii="宋体" w:hAnsi="Segoe UI" w:cs="Segoe UI"/>
                <w:color w:val="0F1115"/>
                <w:szCs w:val="15"/>
                <w:highlight w:val="none"/>
                <w:shd w:val="clear" w:color="auto" w:fill="FFFFFF"/>
              </w:rPr>
              <w:t>竞选人需提供专项方案，内容包含以下3项要素：</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① 总体进度计划：以Gantt图或表格明确2年服务期内各项任务的启动时间、阶段性交付成果、关键节点及完成时限；</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② 分项进度保障：针对四项核心任务分别制定时间安排，明确日常维护频率（如网站巡检、公众号更新频率等）；</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③ 质量保障与风险控制：建立服务质量考核标准（参考第三篇违约条款），制定问题整改闭环流程及人员变动、技术故障等风险预案。</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评分规则：</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完整包含3项要素且内容完整、无瑕疵的，得14分；</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要素缺失扣分标准：</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缺失要素①，扣5分；</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缺失要素②，扣5分；</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缺失要素③，扣4分。</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每项要素中出现瑕疵（适用通用瑕疵规则），每处扣1分，扣完该项要素分值为止。</w:t>
            </w:r>
          </w:p>
        </w:tc>
        <w:tc>
          <w:tcPr>
            <w:tcW w:w="3523" w:type="dxa"/>
            <w:noWrap/>
            <w:vAlign w:val="center"/>
          </w:tcPr>
          <w:p w14:paraId="23B6DCCE">
            <w:pPr>
              <w:snapToGrid w:val="0"/>
              <w:jc w:val="left"/>
              <w:rPr>
                <w:rFonts w:ascii="宋体" w:hAnsi="Segoe UI" w:cs="Segoe UI"/>
                <w:color w:val="0F1115"/>
                <w:szCs w:val="15"/>
                <w:highlight w:val="none"/>
                <w:shd w:val="clear" w:color="auto" w:fill="FFFFFF"/>
              </w:rPr>
            </w:pPr>
            <w:r>
              <w:rPr>
                <w:rFonts w:ascii="宋体" w:hAnsi="Segoe UI" w:cs="Segoe UI"/>
                <w:color w:val="0F1115"/>
                <w:szCs w:val="15"/>
                <w:highlight w:val="none"/>
                <w:shd w:val="clear" w:color="auto" w:fill="FFFFFF"/>
              </w:rPr>
              <w:t>瑕疵判定规则：</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（1）总体进度计划未采用Gantt图或表格形式呈现，计1处瑕疵；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（2）缺少任何一项核心任务的阶段性交付成果说明（如网站月度运营报告、每期杂志样刊、公众号季度分析报告等），计1处瑕疵；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（3）未明确日常运维频率（如网站巡检、公众号更新次数等），计1处瑕疵；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（4）质量考核指标与第三篇违约条款中的指标不一致或明显低于行业标准，计1处瑕疵；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（5）风险预案不适用本项目（如未针对跨国网络中断、服务器攻击、人员变动等典型风险），计1处瑕疵；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（6）时间安排违反逻辑或不可能完成（如杂志出版周期与设计排版时长明显不匹配），计1处瑕疵；</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（7）内容存在前后矛盾或常规性错误，计1处瑕疵。</w:t>
            </w:r>
          </w:p>
        </w:tc>
      </w:tr>
      <w:tr w14:paraId="1530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03" w:type="dxa"/>
            <w:noWrap/>
            <w:vAlign w:val="center"/>
          </w:tcPr>
          <w:p w14:paraId="22803EC0">
            <w:pPr>
              <w:snapToGrid w:val="0"/>
              <w:jc w:val="center"/>
              <w:rPr>
                <w:rFonts w:ascii="宋体" w:hAnsi="宋体" w:cs="宋体"/>
                <w:szCs w:val="28"/>
                <w:highlight w:val="none"/>
              </w:rPr>
            </w:pPr>
            <w:r>
              <w:rPr>
                <w:rFonts w:hint="eastAsia" w:ascii="宋体" w:hAnsi="宋体" w:cs="宋体"/>
                <w:szCs w:val="28"/>
                <w:highlight w:val="none"/>
              </w:rPr>
              <w:t>3</w:t>
            </w:r>
          </w:p>
        </w:tc>
        <w:tc>
          <w:tcPr>
            <w:tcW w:w="911" w:type="dxa"/>
            <w:noWrap/>
            <w:vAlign w:val="center"/>
          </w:tcPr>
          <w:p w14:paraId="2CF41B1A">
            <w:pPr>
              <w:snapToGrid w:val="0"/>
              <w:jc w:val="center"/>
              <w:rPr>
                <w:rFonts w:ascii="宋体" w:hAnsi="宋体" w:cs="宋体"/>
                <w:szCs w:val="28"/>
                <w:highlight w:val="none"/>
              </w:rPr>
            </w:pPr>
            <w:r>
              <w:rPr>
                <w:rFonts w:hint="eastAsia" w:ascii="宋体" w:hAnsi="宋体" w:cs="宋体"/>
                <w:szCs w:val="28"/>
                <w:highlight w:val="none"/>
              </w:rPr>
              <w:t>商务部分（10%）</w:t>
            </w:r>
          </w:p>
        </w:tc>
        <w:tc>
          <w:tcPr>
            <w:tcW w:w="733" w:type="dxa"/>
            <w:noWrap/>
            <w:vAlign w:val="center"/>
          </w:tcPr>
          <w:p w14:paraId="2BC075A2">
            <w:pPr>
              <w:snapToGrid w:val="0"/>
              <w:jc w:val="center"/>
              <w:rPr>
                <w:rFonts w:ascii="宋体" w:hAnsi="宋体" w:cs="宋体"/>
                <w:szCs w:val="28"/>
                <w:highlight w:val="none"/>
              </w:rPr>
            </w:pPr>
            <w:r>
              <w:rPr>
                <w:rFonts w:hint="eastAsia" w:ascii="宋体" w:hAnsi="宋体" w:cs="宋体"/>
                <w:szCs w:val="28"/>
                <w:highlight w:val="none"/>
              </w:rPr>
              <w:t>（10分）</w:t>
            </w:r>
          </w:p>
        </w:tc>
        <w:tc>
          <w:tcPr>
            <w:tcW w:w="4367" w:type="dxa"/>
            <w:noWrap/>
            <w:vAlign w:val="center"/>
          </w:tcPr>
          <w:p w14:paraId="116DA2BE">
            <w:pPr>
              <w:snapToGrid w:val="0"/>
              <w:jc w:val="left"/>
              <w:rPr>
                <w:rFonts w:ascii="宋体" w:hAnsi="Segoe UI" w:cs="Segoe UI"/>
                <w:color w:val="0F1115"/>
                <w:szCs w:val="15"/>
                <w:highlight w:val="none"/>
                <w:shd w:val="clear" w:color="auto" w:fill="FFFFFF"/>
              </w:rPr>
            </w:pPr>
            <w:r>
              <w:rPr>
                <w:rFonts w:ascii="宋体" w:hAnsi="Segoe UI" w:cs="Segoe UI"/>
                <w:color w:val="0F1115"/>
                <w:szCs w:val="15"/>
                <w:highlight w:val="none"/>
                <w:shd w:val="clear" w:color="auto" w:fill="FFFFFF"/>
              </w:rPr>
              <w:t>竞选人承接过类似运营服务项目业绩的，每提供一个得5分，本项满分10分。</w:t>
            </w:r>
            <w:r>
              <w:rPr>
                <w:rFonts w:ascii="宋体" w:hAnsi="Segoe UI" w:cs="Segoe UI"/>
                <w:color w:val="0F1115"/>
                <w:szCs w:val="15"/>
                <w:highlight w:val="none"/>
                <w:shd w:val="clear" w:color="auto" w:fill="FFFFFF"/>
              </w:rPr>
              <w:br w:type="textWrapping"/>
            </w:r>
            <w:r>
              <w:rPr>
                <w:rFonts w:ascii="宋体" w:hAnsi="Segoe UI" w:cs="Segoe UI"/>
                <w:color w:val="0F1115"/>
                <w:szCs w:val="15"/>
                <w:highlight w:val="none"/>
                <w:shd w:val="clear" w:color="auto" w:fill="FFFFFF"/>
              </w:rPr>
              <w:t>类似业绩指：网站运维、国际交流对接服务、杂志或期刊编发、新媒体（微信公众号等）运营等中的任意一类。</w:t>
            </w:r>
          </w:p>
        </w:tc>
        <w:tc>
          <w:tcPr>
            <w:tcW w:w="3523" w:type="dxa"/>
            <w:noWrap/>
            <w:vAlign w:val="center"/>
          </w:tcPr>
          <w:p w14:paraId="3609132A">
            <w:pPr>
              <w:snapToGrid w:val="0"/>
              <w:jc w:val="left"/>
              <w:rPr>
                <w:rFonts w:ascii="宋体" w:hAnsi="Segoe UI" w:cs="Segoe UI"/>
                <w:color w:val="0F1115"/>
                <w:szCs w:val="15"/>
                <w:highlight w:val="none"/>
                <w:shd w:val="clear" w:color="auto" w:fill="FFFFFF"/>
              </w:rPr>
            </w:pPr>
            <w:r>
              <w:rPr>
                <w:rFonts w:ascii="宋体" w:hAnsi="Segoe UI" w:cs="Segoe UI"/>
                <w:color w:val="0F1115"/>
                <w:szCs w:val="15"/>
                <w:highlight w:val="none"/>
                <w:shd w:val="clear" w:color="auto" w:fill="FFFFFF"/>
              </w:rPr>
              <w:t>提供合同关键页（含首页、服务内容页、签字盖章页）复印件，并加盖竞选人公章</w:t>
            </w:r>
          </w:p>
        </w:tc>
      </w:tr>
    </w:tbl>
    <w:p w14:paraId="12B30EE6">
      <w:pPr>
        <w:pStyle w:val="4"/>
        <w:spacing w:before="0" w:after="0" w:line="480" w:lineRule="exact"/>
        <w:rPr>
          <w:rFonts w:ascii="宋体" w:hAnsi="宋体" w:cs="宋体"/>
          <w:sz w:val="28"/>
          <w:szCs w:val="28"/>
        </w:rPr>
      </w:pPr>
      <w:bookmarkStart w:id="74" w:name="_Toc25466"/>
      <w:bookmarkStart w:id="75" w:name="_Toc31598"/>
      <w:bookmarkStart w:id="76" w:name="_Toc428437947"/>
      <w:r>
        <w:rPr>
          <w:rFonts w:hint="eastAsia" w:ascii="宋体" w:hAnsi="宋体" w:cs="宋体"/>
          <w:sz w:val="28"/>
          <w:szCs w:val="28"/>
        </w:rPr>
        <w:t>三、无效响应</w:t>
      </w:r>
      <w:bookmarkEnd w:id="74"/>
      <w:bookmarkEnd w:id="75"/>
      <w:bookmarkEnd w:id="76"/>
    </w:p>
    <w:p w14:paraId="7A4F4E5D">
      <w:pPr>
        <w:snapToGrid w:val="0"/>
        <w:spacing w:line="480" w:lineRule="exact"/>
        <w:ind w:firstLine="400" w:firstLineChars="200"/>
        <w:rPr>
          <w:rFonts w:ascii="宋体" w:hAnsi="宋体" w:cs="宋体"/>
          <w:szCs w:val="28"/>
        </w:rPr>
      </w:pPr>
      <w:r>
        <w:rPr>
          <w:rFonts w:hint="eastAsia" w:ascii="宋体" w:hAnsi="宋体" w:cs="宋体"/>
          <w:szCs w:val="28"/>
        </w:rPr>
        <w:t>竞选人发生以下条款情况之一者，视为无效响应，其竞选文件将被拒绝：</w:t>
      </w:r>
    </w:p>
    <w:p w14:paraId="4F7E4A8F">
      <w:pPr>
        <w:numPr>
          <w:ilvl w:val="0"/>
          <w:numId w:val="3"/>
        </w:numPr>
        <w:snapToGrid w:val="0"/>
        <w:spacing w:line="480" w:lineRule="exact"/>
        <w:ind w:left="0" w:firstLine="400" w:firstLineChars="200"/>
        <w:rPr>
          <w:rFonts w:ascii="宋体" w:hAnsi="宋体" w:cs="宋体"/>
          <w:szCs w:val="28"/>
        </w:rPr>
      </w:pPr>
      <w:r>
        <w:rPr>
          <w:rFonts w:hint="eastAsia" w:ascii="宋体" w:hAnsi="宋体" w:cs="宋体"/>
          <w:szCs w:val="28"/>
        </w:rPr>
        <w:t>竞选人未通过资格性检查或竞选文件未通过符合性检查的；</w:t>
      </w:r>
    </w:p>
    <w:p w14:paraId="3AFF24B2">
      <w:pPr>
        <w:numPr>
          <w:ilvl w:val="0"/>
          <w:numId w:val="3"/>
        </w:numPr>
        <w:snapToGrid w:val="0"/>
        <w:spacing w:line="480" w:lineRule="exact"/>
        <w:ind w:left="0" w:firstLine="400" w:firstLineChars="200"/>
        <w:rPr>
          <w:rFonts w:ascii="宋体" w:hAnsi="宋体" w:cs="宋体"/>
          <w:szCs w:val="28"/>
        </w:rPr>
      </w:pPr>
      <w:r>
        <w:rPr>
          <w:rFonts w:hint="eastAsia" w:ascii="宋体" w:hAnsi="宋体" w:cs="宋体"/>
          <w:szCs w:val="28"/>
        </w:rPr>
        <w:t>竞选人的法定代表人或其授权代表未参加比选；</w:t>
      </w:r>
    </w:p>
    <w:p w14:paraId="692F84D9">
      <w:pPr>
        <w:numPr>
          <w:ilvl w:val="0"/>
          <w:numId w:val="3"/>
        </w:numPr>
        <w:snapToGrid w:val="0"/>
        <w:spacing w:line="480" w:lineRule="exact"/>
        <w:ind w:left="0" w:firstLine="400" w:firstLineChars="200"/>
        <w:rPr>
          <w:rFonts w:ascii="宋体" w:hAnsi="宋体" w:cs="宋体"/>
          <w:szCs w:val="28"/>
        </w:rPr>
      </w:pPr>
      <w:r>
        <w:rPr>
          <w:rFonts w:hint="eastAsia" w:ascii="宋体" w:hAnsi="宋体" w:cs="宋体"/>
          <w:szCs w:val="28"/>
        </w:rPr>
        <w:t>竞选人所提交的竞选文件不按第七篇“竞选文件格式要求”规定签字、盖章；</w:t>
      </w:r>
    </w:p>
    <w:p w14:paraId="5F085DE9">
      <w:pPr>
        <w:numPr>
          <w:ilvl w:val="0"/>
          <w:numId w:val="3"/>
        </w:numPr>
        <w:snapToGrid w:val="0"/>
        <w:spacing w:line="480" w:lineRule="exact"/>
        <w:ind w:left="0" w:firstLine="400" w:firstLineChars="200"/>
        <w:rPr>
          <w:rFonts w:ascii="宋体" w:hAnsi="宋体" w:cs="宋体"/>
          <w:szCs w:val="28"/>
        </w:rPr>
      </w:pPr>
      <w:r>
        <w:rPr>
          <w:rFonts w:hint="eastAsia" w:ascii="宋体" w:hAnsi="宋体" w:cs="宋体"/>
          <w:szCs w:val="28"/>
        </w:rPr>
        <w:t>单位负责人为同一人或者存在直接控股、管理关系的不同竞选人，参加同一合同项下的比选的；</w:t>
      </w:r>
    </w:p>
    <w:p w14:paraId="5F078EC1">
      <w:pPr>
        <w:numPr>
          <w:ilvl w:val="0"/>
          <w:numId w:val="3"/>
        </w:numPr>
        <w:snapToGrid w:val="0"/>
        <w:spacing w:line="480" w:lineRule="exact"/>
        <w:ind w:left="0" w:firstLine="400" w:firstLineChars="200"/>
        <w:rPr>
          <w:rFonts w:ascii="宋体" w:hAnsi="宋体" w:cs="宋体"/>
          <w:szCs w:val="28"/>
        </w:rPr>
      </w:pPr>
      <w:r>
        <w:rPr>
          <w:rFonts w:hint="eastAsia" w:ascii="宋体" w:hAnsi="宋体" w:cs="宋体"/>
          <w:szCs w:val="28"/>
        </w:rPr>
        <w:t>竞选人竞选文件内容有与国家现行法律法规相违背的内容，或附有比选人无法接受的条件。</w:t>
      </w:r>
    </w:p>
    <w:p w14:paraId="3FFC7D85">
      <w:pPr>
        <w:numPr>
          <w:ilvl w:val="0"/>
          <w:numId w:val="3"/>
        </w:numPr>
        <w:snapToGrid w:val="0"/>
        <w:spacing w:line="480" w:lineRule="exact"/>
        <w:ind w:left="0" w:firstLine="400" w:firstLineChars="200"/>
        <w:rPr>
          <w:rFonts w:ascii="宋体" w:hAnsi="宋体" w:cs="宋体"/>
          <w:szCs w:val="28"/>
        </w:rPr>
      </w:pPr>
      <w:r>
        <w:rPr>
          <w:rFonts w:hint="eastAsia" w:ascii="宋体" w:hAnsi="宋体" w:cs="宋体"/>
          <w:szCs w:val="28"/>
        </w:rPr>
        <w:t>响应内容不符合必须强制执行的国家标准的；</w:t>
      </w:r>
    </w:p>
    <w:p w14:paraId="54683760">
      <w:pPr>
        <w:numPr>
          <w:ilvl w:val="0"/>
          <w:numId w:val="3"/>
        </w:numPr>
        <w:snapToGrid w:val="0"/>
        <w:spacing w:line="480" w:lineRule="exact"/>
        <w:ind w:left="0" w:firstLine="400" w:firstLineChars="200"/>
        <w:rPr>
          <w:rFonts w:ascii="宋体" w:hAnsi="宋体" w:cs="宋体"/>
          <w:szCs w:val="28"/>
        </w:rPr>
      </w:pPr>
      <w:r>
        <w:rPr>
          <w:rFonts w:hint="eastAsia" w:ascii="宋体" w:hAnsi="宋体" w:cs="宋体"/>
          <w:szCs w:val="28"/>
        </w:rPr>
        <w:t>竞选人提供虚假材料的。</w:t>
      </w:r>
    </w:p>
    <w:p w14:paraId="3D213278">
      <w:pPr>
        <w:snapToGrid w:val="0"/>
        <w:spacing w:line="480" w:lineRule="exact"/>
        <w:outlineLvl w:val="2"/>
        <w:rPr>
          <w:rFonts w:ascii="宋体" w:hAnsi="宋体" w:cs="宋体"/>
          <w:b/>
          <w:sz w:val="28"/>
          <w:szCs w:val="28"/>
        </w:rPr>
      </w:pPr>
      <w:bookmarkStart w:id="77" w:name="_Toc428437948"/>
      <w:bookmarkStart w:id="78" w:name="_Toc14736"/>
      <w:r>
        <w:rPr>
          <w:rFonts w:hint="eastAsia" w:ascii="宋体" w:hAnsi="宋体" w:cs="宋体"/>
          <w:b/>
          <w:sz w:val="28"/>
          <w:szCs w:val="28"/>
        </w:rPr>
        <w:t>四、</w:t>
      </w:r>
      <w:bookmarkEnd w:id="71"/>
      <w:bookmarkEnd w:id="72"/>
      <w:r>
        <w:rPr>
          <w:rFonts w:hint="eastAsia" w:ascii="宋体" w:hAnsi="宋体" w:cs="宋体"/>
          <w:b/>
          <w:sz w:val="28"/>
          <w:szCs w:val="28"/>
        </w:rPr>
        <w:t>比选终止</w:t>
      </w:r>
      <w:bookmarkEnd w:id="77"/>
      <w:bookmarkEnd w:id="78"/>
    </w:p>
    <w:p w14:paraId="3D9A0235">
      <w:pPr>
        <w:snapToGrid w:val="0"/>
        <w:spacing w:line="480" w:lineRule="exact"/>
        <w:ind w:firstLine="465"/>
        <w:rPr>
          <w:rFonts w:ascii="宋体" w:hAnsi="宋体" w:cs="宋体"/>
          <w:szCs w:val="28"/>
        </w:rPr>
      </w:pPr>
      <w:r>
        <w:rPr>
          <w:rFonts w:hint="eastAsia" w:ascii="宋体" w:hAnsi="宋体" w:cs="宋体"/>
          <w:szCs w:val="28"/>
        </w:rPr>
        <w:t>出现下列情形之一的，比选人或者比选代理机构应当终止竞争性比选，发布项目终止公告并说明原因，重新开展比选：</w:t>
      </w:r>
    </w:p>
    <w:p w14:paraId="58537236">
      <w:pPr>
        <w:snapToGrid w:val="0"/>
        <w:spacing w:line="480" w:lineRule="exact"/>
        <w:ind w:firstLine="465"/>
        <w:rPr>
          <w:rFonts w:ascii="宋体" w:hAnsi="宋体" w:cs="宋体"/>
          <w:szCs w:val="28"/>
        </w:rPr>
      </w:pPr>
      <w:r>
        <w:rPr>
          <w:rFonts w:hint="eastAsia" w:ascii="宋体" w:hAnsi="宋体" w:cs="宋体"/>
          <w:szCs w:val="28"/>
        </w:rPr>
        <w:t>（一）因情况变化，不再符合规定的竞争性比选方式适用情形的；</w:t>
      </w:r>
    </w:p>
    <w:p w14:paraId="14515BFC">
      <w:pPr>
        <w:snapToGrid w:val="0"/>
        <w:spacing w:line="480" w:lineRule="exact"/>
        <w:ind w:firstLine="465"/>
        <w:rPr>
          <w:rFonts w:ascii="宋体" w:hAnsi="宋体" w:cs="宋体"/>
          <w:szCs w:val="28"/>
        </w:rPr>
      </w:pPr>
      <w:r>
        <w:rPr>
          <w:rFonts w:hint="eastAsia" w:ascii="宋体" w:hAnsi="宋体" w:cs="宋体"/>
          <w:szCs w:val="28"/>
        </w:rPr>
        <w:t>（二）出现影响比选公正的违法、违规行为的；</w:t>
      </w:r>
    </w:p>
    <w:p w14:paraId="10428846">
      <w:pPr>
        <w:snapToGrid w:val="0"/>
        <w:spacing w:line="480" w:lineRule="exact"/>
        <w:ind w:firstLine="465"/>
        <w:rPr>
          <w:rFonts w:ascii="宋体" w:hAnsi="宋体" w:cs="宋体"/>
          <w:szCs w:val="28"/>
        </w:rPr>
      </w:pPr>
      <w:r>
        <w:rPr>
          <w:rFonts w:hint="eastAsia" w:ascii="宋体" w:hAnsi="宋体" w:cs="宋体"/>
          <w:szCs w:val="28"/>
        </w:rPr>
        <w:t>（三）在比选过程中通过资格及符合性审查的竞选人不足3家的。</w:t>
      </w:r>
    </w:p>
    <w:p w14:paraId="6372A1F8">
      <w:pPr>
        <w:spacing w:line="360" w:lineRule="auto"/>
        <w:ind w:firstLine="400" w:firstLineChars="200"/>
        <w:rPr>
          <w:rFonts w:ascii="宋体" w:hAnsi="宋体" w:cs="宋体"/>
          <w:szCs w:val="28"/>
        </w:rPr>
        <w:sectPr>
          <w:footerReference r:id="rId9" w:type="default"/>
          <w:footerReference r:id="rId10" w:type="even"/>
          <w:pgSz w:w="11907" w:h="16840"/>
          <w:pgMar w:top="850" w:right="850" w:bottom="850" w:left="850" w:header="964" w:footer="992" w:gutter="0"/>
          <w:cols w:space="720" w:num="1"/>
          <w:docGrid w:linePitch="312" w:charSpace="0"/>
        </w:sectPr>
      </w:pPr>
    </w:p>
    <w:p w14:paraId="3FBC9E4E">
      <w:pPr>
        <w:pStyle w:val="3"/>
        <w:spacing w:before="0" w:after="0" w:line="360" w:lineRule="auto"/>
        <w:jc w:val="center"/>
        <w:rPr>
          <w:rFonts w:ascii="宋体" w:hAnsi="宋体" w:eastAsia="宋体" w:cs="宋体"/>
          <w:sz w:val="36"/>
          <w:szCs w:val="36"/>
        </w:rPr>
      </w:pPr>
      <w:bookmarkStart w:id="79" w:name="_Hlt41879464"/>
      <w:bookmarkEnd w:id="79"/>
      <w:bookmarkStart w:id="80" w:name="_Toc26653"/>
      <w:bookmarkStart w:id="81" w:name="_Toc10747"/>
      <w:bookmarkStart w:id="82" w:name="_Toc12789072"/>
      <w:r>
        <w:rPr>
          <w:rFonts w:hint="eastAsia" w:ascii="宋体" w:hAnsi="宋体" w:eastAsia="宋体" w:cs="宋体"/>
          <w:sz w:val="36"/>
          <w:szCs w:val="36"/>
        </w:rPr>
        <w:t>第五篇  竞选人须知</w:t>
      </w:r>
      <w:bookmarkEnd w:id="80"/>
      <w:bookmarkEnd w:id="81"/>
    </w:p>
    <w:p w14:paraId="4211EFCD">
      <w:pPr>
        <w:pStyle w:val="4"/>
        <w:spacing w:before="0" w:after="0" w:line="480" w:lineRule="exact"/>
        <w:rPr>
          <w:rFonts w:ascii="宋体" w:hAnsi="宋体" w:cs="宋体"/>
          <w:sz w:val="20"/>
        </w:rPr>
      </w:pPr>
      <w:bookmarkStart w:id="83" w:name="_Toc428437950"/>
      <w:bookmarkStart w:id="84" w:name="_Toc5560"/>
      <w:bookmarkStart w:id="85" w:name="_Toc9491"/>
      <w:r>
        <w:rPr>
          <w:rFonts w:hint="eastAsia" w:ascii="宋体" w:hAnsi="宋体" w:cs="宋体"/>
          <w:sz w:val="20"/>
        </w:rPr>
        <w:t>一、</w:t>
      </w:r>
      <w:bookmarkEnd w:id="83"/>
      <w:r>
        <w:rPr>
          <w:rFonts w:hint="eastAsia" w:ascii="宋体" w:hAnsi="宋体" w:cs="宋体"/>
          <w:sz w:val="20"/>
        </w:rPr>
        <w:t>比选竞选人</w:t>
      </w:r>
      <w:bookmarkEnd w:id="84"/>
      <w:bookmarkEnd w:id="85"/>
    </w:p>
    <w:p w14:paraId="452960AB">
      <w:pPr>
        <w:pStyle w:val="181"/>
        <w:spacing w:line="480" w:lineRule="exact"/>
        <w:ind w:firstLine="400" w:firstLineChars="200"/>
        <w:rPr>
          <w:rFonts w:hAnsi="宋体" w:cs="宋体"/>
          <w:sz w:val="20"/>
        </w:rPr>
      </w:pPr>
      <w:r>
        <w:rPr>
          <w:rFonts w:hint="eastAsia" w:hAnsi="宋体" w:cs="宋体"/>
          <w:sz w:val="20"/>
        </w:rPr>
        <w:t>参与比选的竞选人应承担其编制竞选文件与递交竞选文件所涉及的一切费用，不论比选结果如何，比选人和比选代理机构在任何情况下无义务也无责任承担这些费用。</w:t>
      </w:r>
    </w:p>
    <w:p w14:paraId="5F6E47C0">
      <w:pPr>
        <w:pStyle w:val="4"/>
        <w:spacing w:before="0" w:after="0" w:line="480" w:lineRule="exact"/>
        <w:rPr>
          <w:rFonts w:ascii="宋体" w:hAnsi="宋体" w:cs="宋体"/>
          <w:sz w:val="20"/>
        </w:rPr>
      </w:pPr>
      <w:bookmarkStart w:id="86" w:name="_Toc9014"/>
      <w:bookmarkStart w:id="87" w:name="_Toc428437951"/>
      <w:bookmarkStart w:id="88" w:name="_Toc8131"/>
      <w:r>
        <w:rPr>
          <w:rFonts w:hint="eastAsia" w:ascii="宋体" w:hAnsi="宋体" w:cs="宋体"/>
          <w:sz w:val="20"/>
        </w:rPr>
        <w:t>二、竞争性比选文件</w:t>
      </w:r>
      <w:bookmarkEnd w:id="86"/>
      <w:bookmarkEnd w:id="87"/>
      <w:bookmarkEnd w:id="88"/>
    </w:p>
    <w:p w14:paraId="24C38378">
      <w:pPr>
        <w:pStyle w:val="181"/>
        <w:spacing w:line="480" w:lineRule="exact"/>
        <w:ind w:firstLine="400" w:firstLineChars="200"/>
        <w:rPr>
          <w:rFonts w:hAnsi="宋体" w:cs="宋体"/>
          <w:sz w:val="20"/>
        </w:rPr>
      </w:pPr>
      <w:r>
        <w:rPr>
          <w:rFonts w:hint="eastAsia" w:hAnsi="宋体" w:cs="宋体"/>
          <w:sz w:val="20"/>
        </w:rPr>
        <w:t>（一）竞争性比选文件由竞争性比选邀请书、项目服务需求、项目商务需求、比选程序及方法、评审及标准、竞选人须知、合同草案条款、竞选文件编制要求七部分组成。</w:t>
      </w:r>
    </w:p>
    <w:p w14:paraId="7B974996">
      <w:pPr>
        <w:pStyle w:val="181"/>
        <w:spacing w:line="480" w:lineRule="exact"/>
        <w:ind w:firstLine="400" w:firstLineChars="200"/>
        <w:rPr>
          <w:rFonts w:hAnsi="宋体" w:cs="宋体"/>
          <w:sz w:val="20"/>
        </w:rPr>
      </w:pPr>
      <w:r>
        <w:rPr>
          <w:rFonts w:hint="eastAsia" w:hAnsi="宋体" w:cs="宋体"/>
          <w:sz w:val="20"/>
        </w:rPr>
        <w:t>（二）比选人（或比选代理机构）所作的一切有效的书面通知、修改及补充，都是竞争性比选文件不可分割的部分。</w:t>
      </w:r>
    </w:p>
    <w:p w14:paraId="75EF0C21">
      <w:pPr>
        <w:pStyle w:val="181"/>
        <w:spacing w:line="480" w:lineRule="exact"/>
        <w:ind w:firstLine="400" w:firstLineChars="200"/>
        <w:rPr>
          <w:rFonts w:hAnsi="宋体" w:cs="宋体"/>
          <w:sz w:val="20"/>
        </w:rPr>
      </w:pPr>
      <w:r>
        <w:rPr>
          <w:rFonts w:hint="eastAsia" w:hAnsi="宋体" w:cs="宋体"/>
          <w:sz w:val="20"/>
        </w:rPr>
        <w:t>（三）竞争性比选文件的解释</w:t>
      </w:r>
    </w:p>
    <w:p w14:paraId="6EB14BF1">
      <w:pPr>
        <w:pStyle w:val="181"/>
        <w:spacing w:line="480" w:lineRule="exact"/>
        <w:ind w:firstLine="400" w:firstLineChars="200"/>
        <w:rPr>
          <w:rFonts w:hAnsi="宋体" w:cs="宋体"/>
          <w:sz w:val="20"/>
        </w:rPr>
      </w:pPr>
      <w:r>
        <w:rPr>
          <w:rFonts w:hint="eastAsia" w:hAnsi="宋体" w:cs="宋体"/>
          <w:sz w:val="20"/>
        </w:rPr>
        <w:t>竞选人如对竞争性比选文件有疑问，必须以书面形式在提交竞选文件截止时间3个工作日前向比选人（或比选代理机构）要求澄清，比选人（或比选代理机构）可视具体情况做出处理或答复。如竞选人未提出疑问，视为完全理解并同意本竞争性比选文件。一经进入比选程序，即视为竞选人已详细阅读全部文件资料，完全理解竞争性比选文件所有条款内容并同意放弃对这方面有不明白及误解的权利。</w:t>
      </w:r>
      <w:bookmarkStart w:id="89" w:name="_Toc318166429"/>
      <w:bookmarkStart w:id="90" w:name="_Toc318159349"/>
      <w:bookmarkStart w:id="91" w:name="_Toc318159160"/>
      <w:bookmarkStart w:id="92" w:name="_Toc318159780"/>
    </w:p>
    <w:p w14:paraId="22BB436E">
      <w:pPr>
        <w:pStyle w:val="181"/>
        <w:spacing w:line="480" w:lineRule="exact"/>
        <w:ind w:firstLine="400" w:firstLineChars="200"/>
        <w:rPr>
          <w:rFonts w:hAnsi="宋体" w:cs="宋体"/>
          <w:sz w:val="20"/>
        </w:rPr>
      </w:pPr>
      <w:r>
        <w:rPr>
          <w:rFonts w:hint="eastAsia" w:hAnsi="宋体" w:cs="宋体"/>
          <w:sz w:val="20"/>
        </w:rPr>
        <w:t>（四）评审的依据为竞争性比选文件和竞选文件（含有效的书面承诺）。比选小组判断竞选文件对竞争性比选文件的响应，仅基于竞选文件本身而不靠外部证据。</w:t>
      </w:r>
    </w:p>
    <w:bookmarkEnd w:id="89"/>
    <w:bookmarkEnd w:id="90"/>
    <w:bookmarkEnd w:id="91"/>
    <w:bookmarkEnd w:id="92"/>
    <w:p w14:paraId="05169593">
      <w:pPr>
        <w:pStyle w:val="4"/>
        <w:spacing w:before="0" w:after="0" w:line="480" w:lineRule="exact"/>
        <w:rPr>
          <w:rFonts w:ascii="宋体" w:hAnsi="宋体" w:cs="宋体"/>
          <w:sz w:val="20"/>
        </w:rPr>
      </w:pPr>
      <w:bookmarkStart w:id="93" w:name="_Toc9322"/>
      <w:bookmarkStart w:id="94" w:name="_Toc179714297"/>
      <w:bookmarkStart w:id="95" w:name="_Toc428437952"/>
      <w:bookmarkStart w:id="96" w:name="_Toc102227318"/>
      <w:bookmarkStart w:id="97" w:name="_Toc342913392"/>
      <w:bookmarkStart w:id="98" w:name="_Toc12685"/>
      <w:r>
        <w:rPr>
          <w:rFonts w:hint="eastAsia" w:ascii="宋体" w:hAnsi="宋体" w:cs="宋体"/>
          <w:sz w:val="20"/>
        </w:rPr>
        <w:t>三、比选要求</w:t>
      </w:r>
      <w:bookmarkEnd w:id="93"/>
      <w:bookmarkEnd w:id="94"/>
      <w:bookmarkEnd w:id="95"/>
      <w:bookmarkEnd w:id="96"/>
      <w:bookmarkEnd w:id="97"/>
      <w:bookmarkEnd w:id="98"/>
    </w:p>
    <w:p w14:paraId="4E74EE3C">
      <w:pPr>
        <w:pStyle w:val="181"/>
        <w:spacing w:line="480" w:lineRule="exact"/>
        <w:ind w:firstLine="400" w:firstLineChars="200"/>
        <w:rPr>
          <w:rFonts w:hAnsi="宋体" w:cs="宋体"/>
          <w:sz w:val="20"/>
        </w:rPr>
      </w:pPr>
      <w:r>
        <w:rPr>
          <w:rFonts w:hint="eastAsia" w:hAnsi="宋体" w:cs="宋体"/>
          <w:sz w:val="20"/>
        </w:rPr>
        <w:t>（一）竞选文件</w:t>
      </w:r>
    </w:p>
    <w:p w14:paraId="76E458B9">
      <w:pPr>
        <w:pStyle w:val="181"/>
        <w:spacing w:line="480" w:lineRule="exact"/>
        <w:ind w:firstLine="400" w:firstLineChars="200"/>
        <w:rPr>
          <w:rFonts w:hAnsi="宋体" w:cs="宋体"/>
          <w:sz w:val="20"/>
        </w:rPr>
      </w:pPr>
      <w:r>
        <w:rPr>
          <w:rFonts w:hint="eastAsia" w:hAnsi="宋体" w:cs="宋体"/>
          <w:sz w:val="20"/>
        </w:rPr>
        <w:t>1．竞选人应当按照竞争性比选文件的要求编制竞选文件，并对竞争性比选文件提出的要求和条件作出实质性响应，竞选文件原则上采用软面订本，同时应编制完整的页码、目录。</w:t>
      </w:r>
    </w:p>
    <w:p w14:paraId="312CA4BF">
      <w:pPr>
        <w:pStyle w:val="181"/>
        <w:spacing w:line="480" w:lineRule="exact"/>
        <w:ind w:firstLine="400" w:firstLineChars="200"/>
        <w:rPr>
          <w:rFonts w:hAnsi="宋体" w:cs="宋体"/>
          <w:sz w:val="20"/>
        </w:rPr>
      </w:pPr>
      <w:r>
        <w:rPr>
          <w:rFonts w:hint="eastAsia" w:hAnsi="宋体" w:cs="宋体"/>
          <w:sz w:val="20"/>
        </w:rPr>
        <w:t>2．竞选文件组成</w:t>
      </w:r>
    </w:p>
    <w:p w14:paraId="18B910D3">
      <w:pPr>
        <w:pStyle w:val="181"/>
        <w:spacing w:line="480" w:lineRule="exact"/>
        <w:ind w:firstLine="400" w:firstLineChars="200"/>
        <w:rPr>
          <w:rFonts w:hAnsi="宋体" w:cs="宋体"/>
          <w:sz w:val="20"/>
        </w:rPr>
      </w:pPr>
      <w:r>
        <w:rPr>
          <w:rFonts w:hint="eastAsia" w:hAnsi="宋体" w:cs="宋体"/>
          <w:sz w:val="20"/>
        </w:rPr>
        <w:t>竞选文件由第六篇“竞选文件编制要求”规定的部分和竞选人所作的一切有效补充、修改和承诺等文件组成，竞选人应按照第六篇“竞选文件编制要求”规定的目录顺序组织编写和装订，也可在基本格式基础上对表格进行扩展，未规定格式的由竞选人自定格式。</w:t>
      </w:r>
    </w:p>
    <w:p w14:paraId="0EC7358A">
      <w:pPr>
        <w:spacing w:line="480" w:lineRule="exact"/>
        <w:ind w:firstLine="400" w:firstLineChars="200"/>
        <w:rPr>
          <w:rFonts w:ascii="宋体" w:hAnsi="宋体" w:cs="宋体"/>
        </w:rPr>
      </w:pPr>
      <w:r>
        <w:rPr>
          <w:rFonts w:hint="eastAsia" w:ascii="宋体" w:hAnsi="宋体" w:cs="宋体"/>
        </w:rPr>
        <w:t>（二）本项目不接受联合体形式参与比选。</w:t>
      </w:r>
    </w:p>
    <w:p w14:paraId="0B5D9C2B">
      <w:pPr>
        <w:pStyle w:val="181"/>
        <w:spacing w:line="480" w:lineRule="exact"/>
        <w:ind w:firstLine="400" w:firstLineChars="200"/>
        <w:rPr>
          <w:rFonts w:hAnsi="宋体" w:cs="宋体"/>
          <w:sz w:val="20"/>
        </w:rPr>
      </w:pPr>
      <w:r>
        <w:rPr>
          <w:rFonts w:hint="eastAsia" w:hAnsi="宋体" w:cs="宋体"/>
          <w:sz w:val="20"/>
        </w:rPr>
        <w:t>（三）比选有效期：竞选文件及有关承诺文件有效期为提交竞选文件截止时间起90天。</w:t>
      </w:r>
    </w:p>
    <w:p w14:paraId="213CD778">
      <w:pPr>
        <w:pStyle w:val="181"/>
        <w:spacing w:line="480" w:lineRule="exact"/>
        <w:ind w:firstLine="400" w:firstLineChars="200"/>
        <w:rPr>
          <w:rFonts w:hAnsi="宋体" w:cs="宋体"/>
          <w:sz w:val="20"/>
        </w:rPr>
      </w:pPr>
      <w:r>
        <w:rPr>
          <w:rFonts w:hint="eastAsia" w:hAnsi="宋体" w:cs="宋体"/>
          <w:sz w:val="20"/>
        </w:rPr>
        <w:t>（四）修正错误</w:t>
      </w:r>
    </w:p>
    <w:p w14:paraId="3622D2C3">
      <w:pPr>
        <w:pStyle w:val="181"/>
        <w:spacing w:line="480" w:lineRule="exact"/>
        <w:ind w:firstLine="400" w:firstLineChars="200"/>
        <w:rPr>
          <w:rFonts w:hAnsi="宋体" w:cs="宋体"/>
          <w:sz w:val="20"/>
        </w:rPr>
      </w:pPr>
      <w:r>
        <w:rPr>
          <w:rFonts w:hint="eastAsia" w:hAnsi="宋体" w:cs="宋体"/>
          <w:sz w:val="20"/>
        </w:rPr>
        <w:t>1．若竞选人所递交的竞选文件或报价中的价格出现大写金额和小写金额不一致的错误，以大写金额修正为准。</w:t>
      </w:r>
    </w:p>
    <w:p w14:paraId="70FC5735">
      <w:pPr>
        <w:pStyle w:val="181"/>
        <w:spacing w:line="480" w:lineRule="exact"/>
        <w:ind w:firstLine="400" w:firstLineChars="200"/>
        <w:rPr>
          <w:rFonts w:hAnsi="宋体" w:cs="宋体"/>
          <w:sz w:val="20"/>
        </w:rPr>
      </w:pPr>
      <w:r>
        <w:rPr>
          <w:rFonts w:hint="eastAsia" w:hAnsi="宋体" w:cs="宋体"/>
          <w:sz w:val="20"/>
        </w:rPr>
        <w:t>2．比选小组按上述修正错误的原则及方法修正竞选人的报价，竞选人同意并签字确认后，修正后的报价对竞选人具有约束作用。如果竞选人不接受修正后的价格，将失去成为中选人的资格。</w:t>
      </w:r>
    </w:p>
    <w:p w14:paraId="1BAA7A53">
      <w:pPr>
        <w:pStyle w:val="181"/>
        <w:spacing w:line="480" w:lineRule="exact"/>
        <w:ind w:firstLine="400" w:firstLineChars="200"/>
        <w:rPr>
          <w:rFonts w:hAnsi="宋体" w:cs="宋体"/>
          <w:sz w:val="20"/>
        </w:rPr>
      </w:pPr>
      <w:r>
        <w:rPr>
          <w:rFonts w:hint="eastAsia" w:hAnsi="宋体" w:cs="宋体"/>
          <w:sz w:val="20"/>
        </w:rPr>
        <w:t>（五）提交竞选文件的份数和签署</w:t>
      </w:r>
    </w:p>
    <w:p w14:paraId="7623958B">
      <w:pPr>
        <w:pStyle w:val="181"/>
        <w:spacing w:line="480" w:lineRule="exact"/>
        <w:ind w:firstLine="400" w:firstLineChars="200"/>
        <w:rPr>
          <w:rFonts w:hAnsi="宋体" w:cs="宋体"/>
          <w:sz w:val="20"/>
        </w:rPr>
      </w:pPr>
      <w:r>
        <w:rPr>
          <w:rFonts w:hint="eastAsia" w:hAnsi="宋体" w:cs="宋体"/>
          <w:sz w:val="20"/>
        </w:rPr>
        <w:t>1．竞选文件一式三份，其中正本一份，副本一份，电子文档一份（电子文档内容应与纸质文件正本一致）副本可为正本的复印件，应与正本一致，如出现不一致情况以正本为准。</w:t>
      </w:r>
    </w:p>
    <w:p w14:paraId="4E2CFC11">
      <w:pPr>
        <w:pStyle w:val="181"/>
        <w:spacing w:line="480" w:lineRule="exact"/>
        <w:ind w:firstLine="400" w:firstLineChars="200"/>
        <w:rPr>
          <w:rFonts w:hAnsi="宋体" w:cs="宋体"/>
          <w:sz w:val="20"/>
        </w:rPr>
      </w:pPr>
      <w:r>
        <w:rPr>
          <w:rFonts w:hint="eastAsia" w:hAnsi="宋体" w:cs="宋体"/>
          <w:sz w:val="20"/>
        </w:rPr>
        <w:t>2．在竞选文件正本中，竞争性比选文件第六篇竞选文件编制要求中规定签字、盖章的地方必须按其规定签字、盖章。</w:t>
      </w:r>
    </w:p>
    <w:p w14:paraId="2ECEFAB5">
      <w:pPr>
        <w:pStyle w:val="181"/>
        <w:spacing w:line="480" w:lineRule="exact"/>
        <w:ind w:firstLine="400" w:firstLineChars="200"/>
        <w:rPr>
          <w:rFonts w:hAnsi="宋体" w:cs="宋体"/>
          <w:sz w:val="20"/>
        </w:rPr>
      </w:pPr>
      <w:r>
        <w:rPr>
          <w:rFonts w:hint="eastAsia" w:hAnsi="宋体" w:cs="宋体"/>
          <w:sz w:val="20"/>
        </w:rPr>
        <w:t>（六）竞选文件的递交</w:t>
      </w:r>
    </w:p>
    <w:p w14:paraId="5574C61F">
      <w:pPr>
        <w:pStyle w:val="181"/>
        <w:spacing w:line="480" w:lineRule="exact"/>
        <w:ind w:firstLine="400" w:firstLineChars="200"/>
        <w:rPr>
          <w:rFonts w:hAnsi="宋体" w:cs="宋体"/>
          <w:sz w:val="20"/>
        </w:rPr>
      </w:pPr>
      <w:r>
        <w:rPr>
          <w:rFonts w:hint="eastAsia" w:hAnsi="宋体" w:cs="宋体"/>
          <w:sz w:val="20"/>
        </w:rPr>
        <w:t>1．竞选文件的密封与标记</w:t>
      </w:r>
    </w:p>
    <w:p w14:paraId="7BE18154">
      <w:pPr>
        <w:pStyle w:val="181"/>
        <w:spacing w:line="480" w:lineRule="exact"/>
        <w:ind w:firstLine="400" w:firstLineChars="200"/>
        <w:rPr>
          <w:rFonts w:hAnsi="宋体" w:cs="宋体"/>
          <w:sz w:val="20"/>
        </w:rPr>
      </w:pPr>
      <w:r>
        <w:rPr>
          <w:rFonts w:hint="eastAsia" w:hAnsi="宋体" w:cs="宋体"/>
          <w:sz w:val="20"/>
        </w:rPr>
        <w:t>竞选文件的正本、副本均应密封送达比选地点。应在封套上注明项目名称、竞选人名称。若正本、副本分别进行密封的，还应在封套上注明“正本”、“副本”字样。封套的封口处应加盖竞选人公章或由法定代表人授权代表签字。</w:t>
      </w:r>
    </w:p>
    <w:p w14:paraId="152B6D34">
      <w:pPr>
        <w:pStyle w:val="181"/>
        <w:spacing w:line="480" w:lineRule="exact"/>
        <w:ind w:firstLine="400" w:firstLineChars="200"/>
        <w:rPr>
          <w:rFonts w:hAnsi="宋体" w:cs="宋体"/>
          <w:sz w:val="20"/>
        </w:rPr>
      </w:pPr>
      <w:r>
        <w:rPr>
          <w:rFonts w:hint="eastAsia" w:hAnsi="宋体" w:cs="宋体"/>
          <w:sz w:val="20"/>
        </w:rPr>
        <w:t>2．竞选文件递交截止时间：参阅竞争性比选邀请书。</w:t>
      </w:r>
    </w:p>
    <w:p w14:paraId="3E0916C4">
      <w:pPr>
        <w:pStyle w:val="181"/>
        <w:spacing w:line="480" w:lineRule="exact"/>
        <w:ind w:firstLine="400" w:firstLineChars="200"/>
        <w:rPr>
          <w:rFonts w:hAnsi="宋体" w:cs="宋体"/>
          <w:sz w:val="20"/>
        </w:rPr>
      </w:pPr>
      <w:r>
        <w:rPr>
          <w:rFonts w:hint="eastAsia" w:hAnsi="宋体" w:cs="宋体"/>
          <w:sz w:val="20"/>
        </w:rPr>
        <w:t>3．竞选文件语言：简体中文</w:t>
      </w:r>
    </w:p>
    <w:p w14:paraId="7DBB43DA">
      <w:pPr>
        <w:pStyle w:val="181"/>
        <w:spacing w:line="480" w:lineRule="exact"/>
        <w:ind w:firstLine="400" w:firstLineChars="200"/>
        <w:rPr>
          <w:rFonts w:hAnsi="宋体" w:cs="宋体"/>
          <w:sz w:val="20"/>
        </w:rPr>
      </w:pPr>
      <w:r>
        <w:rPr>
          <w:rFonts w:hint="eastAsia" w:hAnsi="宋体" w:cs="宋体"/>
          <w:sz w:val="20"/>
        </w:rPr>
        <w:t>（七）竞选人参与人员</w:t>
      </w:r>
    </w:p>
    <w:p w14:paraId="1426FC8E">
      <w:pPr>
        <w:pStyle w:val="181"/>
        <w:spacing w:line="480" w:lineRule="exact"/>
        <w:ind w:firstLine="400" w:firstLineChars="200"/>
        <w:rPr>
          <w:rFonts w:hAnsi="宋体" w:cs="宋体"/>
          <w:sz w:val="20"/>
        </w:rPr>
      </w:pPr>
      <w:r>
        <w:rPr>
          <w:rFonts w:hint="eastAsia" w:hAnsi="宋体" w:cs="宋体"/>
          <w:sz w:val="20"/>
        </w:rPr>
        <w:t>各个竞选人可派1-2名代表参与比选，至少1人应为法定代表人或具有法定代表人授权委托书的授权代表。</w:t>
      </w:r>
    </w:p>
    <w:p w14:paraId="36B39EE4">
      <w:pPr>
        <w:pStyle w:val="4"/>
        <w:spacing w:before="0" w:after="0" w:line="480" w:lineRule="exact"/>
        <w:rPr>
          <w:rFonts w:ascii="宋体" w:hAnsi="宋体" w:cs="宋体"/>
          <w:sz w:val="20"/>
        </w:rPr>
      </w:pPr>
      <w:bookmarkStart w:id="99" w:name="_Toc428437953"/>
      <w:bookmarkStart w:id="100" w:name="_Toc10057"/>
      <w:bookmarkStart w:id="101" w:name="_Toc23558"/>
      <w:r>
        <w:rPr>
          <w:rFonts w:hint="eastAsia" w:ascii="宋体" w:hAnsi="宋体" w:cs="宋体"/>
          <w:sz w:val="20"/>
        </w:rPr>
        <w:t>四、中选人的确认和变更</w:t>
      </w:r>
      <w:bookmarkEnd w:id="99"/>
      <w:bookmarkEnd w:id="100"/>
      <w:bookmarkEnd w:id="101"/>
    </w:p>
    <w:p w14:paraId="23E3595C">
      <w:pPr>
        <w:pStyle w:val="181"/>
        <w:spacing w:line="480" w:lineRule="exact"/>
        <w:ind w:firstLine="400" w:firstLineChars="200"/>
        <w:rPr>
          <w:rFonts w:hAnsi="宋体" w:cs="宋体"/>
          <w:sz w:val="20"/>
        </w:rPr>
      </w:pPr>
      <w:r>
        <w:rPr>
          <w:rFonts w:hint="eastAsia" w:hAnsi="宋体" w:cs="宋体"/>
          <w:sz w:val="20"/>
        </w:rPr>
        <w:t>（一）中选人的确认</w:t>
      </w:r>
    </w:p>
    <w:p w14:paraId="63E7F1AA">
      <w:pPr>
        <w:pStyle w:val="181"/>
        <w:spacing w:line="480" w:lineRule="exact"/>
        <w:ind w:firstLine="400" w:firstLineChars="200"/>
        <w:rPr>
          <w:rFonts w:hAnsi="宋体" w:cs="宋体"/>
          <w:sz w:val="20"/>
        </w:rPr>
      </w:pPr>
      <w:r>
        <w:rPr>
          <w:rFonts w:hint="eastAsia" w:hAnsi="宋体" w:cs="宋体"/>
          <w:sz w:val="20"/>
        </w:rPr>
        <w:t>比选代理机构应当在评审结束后2个工作日内将评审报告送比选人确认。比选人应当在收到评审报告后5个工作日内，从评审报告提出的中选候选竞选人中，按照排序由高到低的原则确定中选人，也可以书面授权比选小组直接确定中选人。比选人逾期未确定中选人且不提出异议的，视为确定评审报告提出的排序第一的竞选人为中选人。</w:t>
      </w:r>
    </w:p>
    <w:p w14:paraId="542EFF64">
      <w:pPr>
        <w:pStyle w:val="181"/>
        <w:spacing w:line="480" w:lineRule="exact"/>
        <w:ind w:firstLine="400" w:firstLineChars="200"/>
        <w:rPr>
          <w:rFonts w:hAnsi="宋体" w:cs="宋体"/>
          <w:sz w:val="20"/>
        </w:rPr>
      </w:pPr>
      <w:r>
        <w:rPr>
          <w:rFonts w:hint="eastAsia" w:hAnsi="宋体" w:cs="宋体"/>
          <w:sz w:val="20"/>
        </w:rPr>
        <w:t>（二）中选人的变更</w:t>
      </w:r>
    </w:p>
    <w:p w14:paraId="2A088A1A">
      <w:pPr>
        <w:snapToGrid w:val="0"/>
        <w:spacing w:line="480" w:lineRule="exact"/>
        <w:ind w:firstLine="400" w:firstLineChars="200"/>
        <w:rPr>
          <w:rFonts w:ascii="宋体" w:hAnsi="宋体" w:cs="宋体"/>
        </w:rPr>
      </w:pPr>
      <w:r>
        <w:rPr>
          <w:rFonts w:hint="eastAsia" w:ascii="宋体" w:hAnsi="宋体" w:cs="宋体"/>
        </w:rPr>
        <w:t>中选人拒绝与比选人签订合同的，比选人可以按照评选报告推荐的中选候选竞选人顺序，确定排名下一位的候选人为中选人，也可以重新开展比选。</w:t>
      </w:r>
    </w:p>
    <w:p w14:paraId="24A6DB11">
      <w:pPr>
        <w:pStyle w:val="4"/>
        <w:spacing w:before="0" w:after="0" w:line="480" w:lineRule="exact"/>
        <w:rPr>
          <w:rFonts w:ascii="宋体" w:hAnsi="宋体" w:cs="宋体"/>
          <w:sz w:val="20"/>
        </w:rPr>
      </w:pPr>
      <w:bookmarkStart w:id="102" w:name="_Toc428437954"/>
      <w:bookmarkStart w:id="103" w:name="_Toc14704"/>
      <w:bookmarkStart w:id="104" w:name="_Toc21569"/>
      <w:bookmarkStart w:id="105" w:name="_Toc102227321"/>
      <w:bookmarkStart w:id="106" w:name="_Toc342913395"/>
      <w:r>
        <w:rPr>
          <w:rFonts w:hint="eastAsia" w:ascii="宋体" w:hAnsi="宋体" w:cs="宋体"/>
          <w:sz w:val="20"/>
        </w:rPr>
        <w:t>五、中选通知</w:t>
      </w:r>
      <w:bookmarkEnd w:id="102"/>
      <w:bookmarkEnd w:id="103"/>
      <w:bookmarkEnd w:id="104"/>
      <w:bookmarkEnd w:id="105"/>
      <w:bookmarkEnd w:id="106"/>
    </w:p>
    <w:p w14:paraId="302EE9ED">
      <w:pPr>
        <w:pStyle w:val="181"/>
        <w:spacing w:line="480" w:lineRule="exact"/>
        <w:ind w:firstLine="400" w:firstLineChars="200"/>
        <w:rPr>
          <w:rFonts w:hAnsi="宋体" w:cs="宋体"/>
          <w:sz w:val="20"/>
        </w:rPr>
      </w:pPr>
      <w:r>
        <w:rPr>
          <w:rFonts w:hint="eastAsia" w:hAnsi="宋体" w:cs="宋体"/>
          <w:sz w:val="20"/>
        </w:rPr>
        <w:t>（一）中选人确定后，将在“重庆市制造业人才服务中心”官方网站（www.cidcchina.com）上发布中选结果公告，公示期为1个工作日。</w:t>
      </w:r>
    </w:p>
    <w:p w14:paraId="12D0FF45">
      <w:pPr>
        <w:pStyle w:val="181"/>
        <w:spacing w:line="480" w:lineRule="exact"/>
        <w:ind w:firstLine="400" w:firstLineChars="200"/>
        <w:rPr>
          <w:rFonts w:hAnsi="宋体" w:cs="宋体"/>
          <w:sz w:val="20"/>
        </w:rPr>
      </w:pPr>
      <w:r>
        <w:rPr>
          <w:rFonts w:hint="eastAsia" w:hAnsi="宋体" w:cs="宋体"/>
          <w:sz w:val="20"/>
        </w:rPr>
        <w:t>（二）结果公告发出同时，比选代理机构将以书面形式发出《中选通知书》。《中选通知书》一经发出即发生法律效力。</w:t>
      </w:r>
    </w:p>
    <w:p w14:paraId="76DDA931">
      <w:pPr>
        <w:pStyle w:val="181"/>
        <w:spacing w:line="480" w:lineRule="exact"/>
        <w:ind w:firstLine="400" w:firstLineChars="200"/>
        <w:rPr>
          <w:rFonts w:hAnsi="宋体" w:cs="宋体"/>
          <w:sz w:val="20"/>
        </w:rPr>
      </w:pPr>
      <w:r>
        <w:rPr>
          <w:rFonts w:hint="eastAsia" w:hAnsi="宋体" w:cs="宋体"/>
          <w:sz w:val="20"/>
        </w:rPr>
        <w:t>（三）《中选通知书》将作为签订合同的依据。</w:t>
      </w:r>
    </w:p>
    <w:p w14:paraId="30B0C6AC">
      <w:pPr>
        <w:pStyle w:val="181"/>
        <w:spacing w:line="480" w:lineRule="exact"/>
        <w:ind w:firstLine="400" w:firstLineChars="200"/>
        <w:rPr>
          <w:rFonts w:hAnsi="宋体" w:cs="宋体"/>
          <w:sz w:val="20"/>
        </w:rPr>
      </w:pPr>
      <w:r>
        <w:rPr>
          <w:rFonts w:hint="eastAsia" w:hAnsi="宋体" w:cs="宋体"/>
          <w:sz w:val="20"/>
        </w:rPr>
        <w:t>（四）如有竞选人对中选结果提出质疑的，在质疑处理完毕后发出中选通知书。</w:t>
      </w:r>
    </w:p>
    <w:p w14:paraId="08C2705B">
      <w:pPr>
        <w:pStyle w:val="4"/>
        <w:spacing w:before="0" w:after="0" w:line="480" w:lineRule="exact"/>
        <w:rPr>
          <w:rFonts w:ascii="宋体" w:hAnsi="宋体" w:cs="宋体"/>
          <w:sz w:val="20"/>
        </w:rPr>
      </w:pPr>
      <w:bookmarkStart w:id="107" w:name="_Toc21925"/>
      <w:bookmarkStart w:id="108" w:name="_Toc4484"/>
      <w:bookmarkStart w:id="109" w:name="_Toc428437956"/>
      <w:r>
        <w:rPr>
          <w:rFonts w:hint="eastAsia" w:ascii="宋体" w:hAnsi="宋体" w:cs="宋体"/>
          <w:sz w:val="20"/>
        </w:rPr>
        <w:t>六、比选代理服务费</w:t>
      </w:r>
      <w:bookmarkEnd w:id="107"/>
      <w:bookmarkEnd w:id="108"/>
      <w:bookmarkEnd w:id="109"/>
    </w:p>
    <w:p w14:paraId="265D0B8E">
      <w:pPr>
        <w:spacing w:line="480" w:lineRule="exact"/>
        <w:ind w:firstLine="400" w:firstLineChars="200"/>
        <w:rPr>
          <w:rFonts w:ascii="宋体" w:hAnsi="宋体" w:cs="宋体"/>
          <w:b/>
        </w:rPr>
      </w:pPr>
      <w:bookmarkStart w:id="110" w:name="OLE_LINK7"/>
      <w:bookmarkStart w:id="111" w:name="OLE_LINK8"/>
      <w:bookmarkStart w:id="112" w:name="_Toc102227322"/>
      <w:bookmarkStart w:id="113" w:name="_Toc428437958"/>
      <w:bookmarkStart w:id="114" w:name="_Toc342913396"/>
      <w:r>
        <w:rPr>
          <w:rFonts w:hint="eastAsia" w:ascii="宋体" w:hAnsi="宋体" w:cs="宋体"/>
        </w:rPr>
        <w:t>1.竞选人中选后向比选代理机构缴纳比选代理服务费，本项目比选代理服务费为：中选价的1.5%，不足4000元的按照4000元收取。</w:t>
      </w:r>
    </w:p>
    <w:bookmarkEnd w:id="110"/>
    <w:bookmarkEnd w:id="111"/>
    <w:p w14:paraId="5A911EC6">
      <w:pPr>
        <w:spacing w:line="480" w:lineRule="exact"/>
        <w:ind w:firstLine="400" w:firstLineChars="200"/>
        <w:rPr>
          <w:rFonts w:ascii="宋体" w:hAnsi="宋体" w:cs="宋体"/>
        </w:rPr>
      </w:pPr>
      <w:r>
        <w:rPr>
          <w:rFonts w:hint="eastAsia" w:ascii="宋体" w:hAnsi="宋体" w:cs="宋体"/>
        </w:rPr>
        <w:t>2.比选代理服务费缴纳账号：</w:t>
      </w:r>
    </w:p>
    <w:p w14:paraId="0C568A1E">
      <w:pPr>
        <w:spacing w:line="480" w:lineRule="exact"/>
        <w:ind w:firstLine="400" w:firstLineChars="200"/>
        <w:rPr>
          <w:rFonts w:ascii="宋体" w:hAnsi="宋体" w:cs="宋体"/>
        </w:rPr>
      </w:pPr>
      <w:r>
        <w:rPr>
          <w:rFonts w:hint="eastAsia" w:ascii="宋体" w:hAnsi="宋体" w:cs="宋体"/>
        </w:rPr>
        <w:t>户    名：瀚景项目管理有限公司重庆分公司</w:t>
      </w:r>
    </w:p>
    <w:p w14:paraId="6EFD61DC">
      <w:pPr>
        <w:spacing w:line="480" w:lineRule="exact"/>
        <w:ind w:firstLine="400" w:firstLineChars="200"/>
        <w:rPr>
          <w:rFonts w:ascii="宋体" w:hAnsi="宋体" w:cs="宋体"/>
        </w:rPr>
      </w:pPr>
      <w:r>
        <w:rPr>
          <w:rFonts w:hint="eastAsia" w:ascii="宋体" w:hAnsi="宋体" w:cs="宋体"/>
        </w:rPr>
        <w:t>账    号：123908446310202</w:t>
      </w:r>
    </w:p>
    <w:p w14:paraId="09A02146">
      <w:pPr>
        <w:spacing w:line="480" w:lineRule="exact"/>
        <w:ind w:firstLine="400" w:firstLineChars="200"/>
        <w:rPr>
          <w:rFonts w:ascii="宋体" w:hAnsi="宋体" w:cs="宋体"/>
        </w:rPr>
      </w:pPr>
      <w:r>
        <w:rPr>
          <w:rFonts w:hint="eastAsia" w:ascii="宋体" w:hAnsi="宋体" w:cs="宋体"/>
        </w:rPr>
        <w:t>开户银行：招商银行重庆分行西部科学城支行</w:t>
      </w:r>
    </w:p>
    <w:p w14:paraId="5F2920B7">
      <w:pPr>
        <w:spacing w:line="480" w:lineRule="exact"/>
        <w:ind w:firstLine="400" w:firstLineChars="200"/>
        <w:rPr>
          <w:rFonts w:ascii="宋体" w:hAnsi="宋体" w:cs="宋体"/>
        </w:rPr>
      </w:pPr>
      <w:r>
        <w:rPr>
          <w:rFonts w:hint="eastAsia" w:ascii="宋体" w:hAnsi="宋体" w:cs="宋体"/>
        </w:rPr>
        <w:t>备注：项目编号+代理费</w:t>
      </w:r>
    </w:p>
    <w:p w14:paraId="47D905B7">
      <w:pPr>
        <w:pStyle w:val="4"/>
        <w:spacing w:before="0" w:after="0" w:line="480" w:lineRule="exact"/>
        <w:rPr>
          <w:rFonts w:ascii="宋体" w:hAnsi="宋体" w:cs="宋体"/>
          <w:sz w:val="20"/>
        </w:rPr>
      </w:pPr>
      <w:bookmarkStart w:id="115" w:name="_Toc24601"/>
      <w:bookmarkStart w:id="116" w:name="_Toc293"/>
      <w:r>
        <w:rPr>
          <w:rFonts w:hint="eastAsia" w:ascii="宋体" w:hAnsi="宋体" w:cs="宋体"/>
          <w:sz w:val="20"/>
        </w:rPr>
        <w:t>七、签订</w:t>
      </w:r>
      <w:bookmarkEnd w:id="112"/>
      <w:r>
        <w:rPr>
          <w:rFonts w:hint="eastAsia" w:ascii="宋体" w:hAnsi="宋体" w:cs="宋体"/>
          <w:sz w:val="20"/>
        </w:rPr>
        <w:t>合同</w:t>
      </w:r>
      <w:bookmarkEnd w:id="113"/>
      <w:bookmarkEnd w:id="114"/>
      <w:bookmarkEnd w:id="115"/>
      <w:bookmarkEnd w:id="116"/>
    </w:p>
    <w:p w14:paraId="6BBD1345">
      <w:pPr>
        <w:snapToGrid w:val="0"/>
        <w:spacing w:line="480" w:lineRule="exact"/>
        <w:ind w:firstLine="400" w:firstLineChars="200"/>
        <w:rPr>
          <w:rFonts w:ascii="宋体" w:hAnsi="宋体" w:cs="宋体"/>
        </w:rPr>
      </w:pPr>
      <w:r>
        <w:rPr>
          <w:rFonts w:hint="eastAsia" w:ascii="宋体" w:hAnsi="宋体" w:cs="宋体"/>
        </w:rPr>
        <w:t>（一）比选人应当自中选通知书发出之日起三十日内，按照竞争性比选文件和中选人竞选文件的约定，与中选人签订书面合同。所签订的合同不得对竞争性比选文件和竞选人的竞选文件作实质性修改。</w:t>
      </w:r>
    </w:p>
    <w:p w14:paraId="4F993D72">
      <w:pPr>
        <w:snapToGrid w:val="0"/>
        <w:spacing w:line="480" w:lineRule="exact"/>
        <w:ind w:firstLine="400" w:firstLineChars="200"/>
        <w:rPr>
          <w:rFonts w:ascii="宋体" w:hAnsi="宋体" w:cs="宋体"/>
        </w:rPr>
      </w:pPr>
      <w:r>
        <w:rPr>
          <w:rFonts w:hint="eastAsia" w:ascii="宋体" w:hAnsi="宋体" w:cs="宋体"/>
        </w:rPr>
        <w:t>（二）竞争性比选文件、竞选人的竞选文件及澄清文件等，均为签订采购合同的依据。</w:t>
      </w:r>
    </w:p>
    <w:p w14:paraId="44D71029">
      <w:pPr>
        <w:snapToGrid w:val="0"/>
        <w:spacing w:line="480" w:lineRule="exact"/>
        <w:ind w:firstLine="400" w:firstLineChars="200"/>
        <w:rPr>
          <w:rFonts w:ascii="宋体" w:hAnsi="宋体" w:cs="宋体"/>
        </w:rPr>
      </w:pPr>
      <w:r>
        <w:rPr>
          <w:rFonts w:hint="eastAsia" w:ascii="宋体" w:hAnsi="宋体" w:cs="宋体"/>
        </w:rPr>
        <w:t>（三）合同生效条款由供需双方约定，法律、行政法规规定应当办理批准、登记等手续后生效的合同，依照其规定。</w:t>
      </w:r>
    </w:p>
    <w:p w14:paraId="0993D542">
      <w:pPr>
        <w:pStyle w:val="3"/>
        <w:spacing w:line="480" w:lineRule="exact"/>
        <w:jc w:val="center"/>
        <w:rPr>
          <w:rFonts w:ascii="宋体" w:hAnsi="宋体" w:eastAsia="宋体" w:cs="宋体"/>
          <w:sz w:val="36"/>
          <w:szCs w:val="36"/>
        </w:rPr>
      </w:pPr>
      <w:r>
        <w:rPr>
          <w:rFonts w:hint="eastAsia" w:ascii="宋体" w:hAnsi="宋体" w:eastAsia="宋体" w:cs="宋体"/>
          <w:sz w:val="28"/>
          <w:szCs w:val="28"/>
        </w:rPr>
        <w:br w:type="page"/>
      </w:r>
      <w:bookmarkStart w:id="117" w:name="_Toc28212"/>
      <w:bookmarkStart w:id="118" w:name="_Toc8240"/>
      <w:r>
        <w:rPr>
          <w:rFonts w:hint="eastAsia" w:ascii="宋体" w:hAnsi="宋体" w:eastAsia="宋体" w:cs="宋体"/>
          <w:sz w:val="36"/>
          <w:szCs w:val="36"/>
        </w:rPr>
        <w:t>第六篇  采购合同</w:t>
      </w:r>
      <w:bookmarkEnd w:id="117"/>
      <w:bookmarkEnd w:id="118"/>
    </w:p>
    <w:p w14:paraId="0768E8B9">
      <w:pPr>
        <w:rPr>
          <w:rFonts w:ascii="宋体" w:hAnsi="宋体" w:cs="宋体"/>
        </w:rPr>
      </w:pPr>
    </w:p>
    <w:p w14:paraId="5EB4A6F8">
      <w:pPr>
        <w:rPr>
          <w:rFonts w:ascii="宋体" w:hAnsi="宋体" w:cs="宋体"/>
        </w:rPr>
      </w:pPr>
    </w:p>
    <w:p w14:paraId="537666E9">
      <w:pPr>
        <w:rPr>
          <w:rFonts w:ascii="宋体" w:hAnsi="宋体" w:cs="宋体"/>
        </w:rPr>
      </w:pPr>
      <w:r>
        <w:rPr>
          <w:rFonts w:hint="eastAsia" w:ascii="宋体" w:hAnsi="宋体" w:cs="宋体"/>
        </w:rPr>
        <w:t>本项目本合同格式此处不作约定，签约双方可根据实际情况商定合同范式。</w:t>
      </w:r>
    </w:p>
    <w:p w14:paraId="0056EB4A">
      <w:pPr>
        <w:pStyle w:val="3"/>
        <w:spacing w:line="360" w:lineRule="auto"/>
        <w:jc w:val="center"/>
        <w:rPr>
          <w:rFonts w:ascii="宋体" w:hAnsi="宋体" w:eastAsia="宋体" w:cs="宋体"/>
          <w:sz w:val="36"/>
          <w:szCs w:val="36"/>
        </w:rPr>
        <w:sectPr>
          <w:pgSz w:w="11907" w:h="16840"/>
          <w:pgMar w:top="850" w:right="850" w:bottom="850" w:left="850" w:header="851" w:footer="992" w:gutter="0"/>
          <w:cols w:space="720" w:num="1"/>
          <w:docGrid w:linePitch="380" w:charSpace="-5735"/>
        </w:sectPr>
      </w:pPr>
    </w:p>
    <w:p w14:paraId="218D25EA">
      <w:pPr>
        <w:pStyle w:val="3"/>
        <w:spacing w:line="360" w:lineRule="auto"/>
        <w:jc w:val="center"/>
        <w:rPr>
          <w:rFonts w:ascii="宋体" w:hAnsi="宋体" w:eastAsia="宋体" w:cs="宋体"/>
          <w:sz w:val="36"/>
          <w:szCs w:val="36"/>
        </w:rPr>
      </w:pPr>
      <w:bookmarkStart w:id="119" w:name="_Toc7022"/>
    </w:p>
    <w:p w14:paraId="3EF4460B">
      <w:pPr>
        <w:pStyle w:val="3"/>
        <w:spacing w:line="360" w:lineRule="auto"/>
        <w:jc w:val="center"/>
        <w:rPr>
          <w:rFonts w:ascii="宋体" w:hAnsi="宋体" w:eastAsia="宋体" w:cs="宋体"/>
          <w:sz w:val="36"/>
          <w:szCs w:val="36"/>
        </w:rPr>
      </w:pPr>
      <w:bookmarkStart w:id="120" w:name="_Toc3253"/>
      <w:r>
        <w:rPr>
          <w:rFonts w:hint="eastAsia" w:ascii="宋体" w:hAnsi="宋体" w:eastAsia="宋体" w:cs="宋体"/>
          <w:sz w:val="36"/>
          <w:szCs w:val="36"/>
        </w:rPr>
        <w:t>第七篇  竞选文件编制要求</w:t>
      </w:r>
      <w:bookmarkEnd w:id="82"/>
      <w:bookmarkEnd w:id="119"/>
      <w:bookmarkEnd w:id="120"/>
    </w:p>
    <w:p w14:paraId="3C2FF986">
      <w:pPr>
        <w:spacing w:line="360" w:lineRule="auto"/>
        <w:ind w:firstLine="400" w:firstLineChars="200"/>
        <w:rPr>
          <w:rFonts w:ascii="宋体" w:hAnsi="宋体" w:cs="宋体"/>
          <w:szCs w:val="28"/>
        </w:rPr>
      </w:pPr>
      <w:r>
        <w:rPr>
          <w:rFonts w:hint="eastAsia" w:ascii="宋体" w:hAnsi="宋体" w:cs="宋体"/>
          <w:szCs w:val="28"/>
        </w:rPr>
        <w:t>一、竞选文件封面</w:t>
      </w:r>
    </w:p>
    <w:p w14:paraId="1784683E">
      <w:pPr>
        <w:spacing w:line="360" w:lineRule="auto"/>
        <w:ind w:firstLine="400" w:firstLineChars="200"/>
        <w:rPr>
          <w:rFonts w:ascii="宋体" w:hAnsi="宋体" w:cs="宋体"/>
          <w:szCs w:val="28"/>
        </w:rPr>
      </w:pPr>
      <w:r>
        <w:rPr>
          <w:rFonts w:hint="eastAsia" w:ascii="宋体" w:hAnsi="宋体" w:cs="宋体"/>
          <w:szCs w:val="28"/>
        </w:rPr>
        <w:t>二、经济部分</w:t>
      </w:r>
    </w:p>
    <w:p w14:paraId="4D9FCED7">
      <w:pPr>
        <w:spacing w:line="360" w:lineRule="auto"/>
        <w:ind w:firstLine="400" w:firstLineChars="200"/>
        <w:rPr>
          <w:rFonts w:ascii="宋体" w:hAnsi="宋体" w:cs="宋体"/>
          <w:szCs w:val="28"/>
        </w:rPr>
      </w:pPr>
      <w:r>
        <w:rPr>
          <w:rFonts w:hint="eastAsia" w:ascii="宋体" w:hAnsi="宋体" w:cs="宋体"/>
          <w:szCs w:val="28"/>
        </w:rPr>
        <w:t>（一）竞争性比选报价</w:t>
      </w:r>
    </w:p>
    <w:p w14:paraId="06CEF06A">
      <w:pPr>
        <w:spacing w:line="360" w:lineRule="auto"/>
        <w:ind w:firstLine="400" w:firstLineChars="200"/>
        <w:rPr>
          <w:rFonts w:ascii="宋体" w:hAnsi="宋体" w:cs="宋体"/>
          <w:szCs w:val="28"/>
        </w:rPr>
      </w:pPr>
      <w:r>
        <w:rPr>
          <w:rFonts w:hint="eastAsia" w:ascii="宋体" w:hAnsi="宋体" w:cs="宋体"/>
          <w:szCs w:val="28"/>
        </w:rPr>
        <w:t>三、服务部分</w:t>
      </w:r>
    </w:p>
    <w:p w14:paraId="4BE9D1F9">
      <w:pPr>
        <w:spacing w:line="360" w:lineRule="auto"/>
        <w:ind w:firstLine="400" w:firstLineChars="200"/>
        <w:rPr>
          <w:rFonts w:ascii="宋体" w:hAnsi="宋体" w:cs="宋体"/>
          <w:szCs w:val="28"/>
        </w:rPr>
      </w:pPr>
      <w:r>
        <w:rPr>
          <w:rFonts w:hint="eastAsia" w:ascii="宋体" w:hAnsi="宋体" w:cs="宋体"/>
          <w:szCs w:val="28"/>
        </w:rPr>
        <w:t>（一）服务响应偏离表</w:t>
      </w:r>
    </w:p>
    <w:p w14:paraId="64291186">
      <w:pPr>
        <w:spacing w:line="360" w:lineRule="auto"/>
        <w:ind w:firstLine="400" w:firstLineChars="200"/>
        <w:rPr>
          <w:rFonts w:ascii="宋体" w:hAnsi="宋体" w:cs="宋体"/>
          <w:szCs w:val="28"/>
        </w:rPr>
      </w:pPr>
      <w:r>
        <w:rPr>
          <w:rFonts w:hint="eastAsia" w:ascii="宋体" w:hAnsi="宋体" w:cs="宋体"/>
          <w:szCs w:val="28"/>
        </w:rPr>
        <w:t>（二）服务评审需提供的材料（格式自定）</w:t>
      </w:r>
    </w:p>
    <w:p w14:paraId="16923A3E">
      <w:pPr>
        <w:spacing w:line="360" w:lineRule="auto"/>
        <w:ind w:firstLine="400" w:firstLineChars="200"/>
        <w:rPr>
          <w:rFonts w:ascii="宋体" w:hAnsi="宋体" w:cs="宋体"/>
          <w:szCs w:val="28"/>
        </w:rPr>
      </w:pPr>
      <w:r>
        <w:rPr>
          <w:rFonts w:hint="eastAsia" w:ascii="宋体" w:hAnsi="宋体" w:cs="宋体"/>
          <w:szCs w:val="28"/>
        </w:rPr>
        <w:t>四、商务部分</w:t>
      </w:r>
    </w:p>
    <w:p w14:paraId="02D119F8">
      <w:pPr>
        <w:spacing w:line="360" w:lineRule="auto"/>
        <w:ind w:firstLine="400" w:firstLineChars="200"/>
        <w:rPr>
          <w:rFonts w:ascii="宋体" w:hAnsi="宋体" w:cs="宋体"/>
          <w:szCs w:val="28"/>
        </w:rPr>
      </w:pPr>
      <w:r>
        <w:rPr>
          <w:rFonts w:hint="eastAsia" w:ascii="宋体" w:hAnsi="宋体" w:cs="宋体"/>
          <w:szCs w:val="28"/>
        </w:rPr>
        <w:t>（一）商务响应偏离表</w:t>
      </w:r>
    </w:p>
    <w:p w14:paraId="2ADDF079">
      <w:pPr>
        <w:spacing w:line="360" w:lineRule="auto"/>
        <w:ind w:firstLine="400" w:firstLineChars="200"/>
        <w:rPr>
          <w:rFonts w:ascii="宋体" w:hAnsi="宋体" w:cs="宋体"/>
          <w:szCs w:val="28"/>
        </w:rPr>
      </w:pPr>
      <w:r>
        <w:rPr>
          <w:rFonts w:hint="eastAsia" w:ascii="宋体" w:hAnsi="宋体" w:cs="宋体"/>
          <w:szCs w:val="28"/>
        </w:rPr>
        <w:t>（二）商务评审需提供的材料（格式自定）</w:t>
      </w:r>
    </w:p>
    <w:p w14:paraId="1F5F2056">
      <w:pPr>
        <w:spacing w:line="360" w:lineRule="auto"/>
        <w:ind w:firstLine="400" w:firstLineChars="200"/>
        <w:rPr>
          <w:rFonts w:ascii="宋体" w:hAnsi="宋体" w:cs="宋体"/>
          <w:szCs w:val="28"/>
        </w:rPr>
      </w:pPr>
      <w:r>
        <w:rPr>
          <w:rFonts w:hint="eastAsia" w:ascii="宋体" w:hAnsi="宋体" w:cs="宋体"/>
          <w:szCs w:val="28"/>
        </w:rPr>
        <w:t>（三）不可抗力承诺函（格式）</w:t>
      </w:r>
    </w:p>
    <w:p w14:paraId="1F684D93">
      <w:pPr>
        <w:spacing w:line="360" w:lineRule="auto"/>
        <w:ind w:firstLine="400" w:firstLineChars="200"/>
        <w:rPr>
          <w:rFonts w:ascii="宋体" w:hAnsi="宋体" w:cs="宋体"/>
          <w:szCs w:val="28"/>
        </w:rPr>
      </w:pPr>
      <w:r>
        <w:rPr>
          <w:rFonts w:hint="eastAsia" w:ascii="宋体" w:hAnsi="宋体" w:cs="宋体"/>
          <w:szCs w:val="28"/>
        </w:rPr>
        <w:t>（四）其它优惠承诺（如有，格式自定。）</w:t>
      </w:r>
    </w:p>
    <w:p w14:paraId="7F74BB11">
      <w:pPr>
        <w:spacing w:line="360" w:lineRule="auto"/>
        <w:ind w:firstLine="400" w:firstLineChars="200"/>
        <w:rPr>
          <w:rFonts w:ascii="宋体" w:hAnsi="宋体" w:cs="宋体"/>
          <w:szCs w:val="28"/>
        </w:rPr>
      </w:pPr>
      <w:r>
        <w:rPr>
          <w:rFonts w:hint="eastAsia" w:ascii="宋体" w:hAnsi="宋体" w:cs="宋体"/>
          <w:szCs w:val="28"/>
        </w:rPr>
        <w:t>五、资格条件及其他</w:t>
      </w:r>
    </w:p>
    <w:p w14:paraId="3C3983FF">
      <w:pPr>
        <w:spacing w:line="360" w:lineRule="auto"/>
        <w:ind w:firstLine="400" w:firstLineChars="200"/>
        <w:rPr>
          <w:rFonts w:ascii="宋体" w:hAnsi="宋体" w:cs="宋体"/>
          <w:szCs w:val="28"/>
        </w:rPr>
      </w:pPr>
      <w:r>
        <w:rPr>
          <w:rFonts w:hint="eastAsia" w:ascii="宋体" w:hAnsi="宋体" w:cs="宋体"/>
          <w:szCs w:val="28"/>
        </w:rPr>
        <w:t>（一）资格条件</w:t>
      </w:r>
    </w:p>
    <w:p w14:paraId="05899B31">
      <w:pPr>
        <w:spacing w:line="360" w:lineRule="auto"/>
        <w:ind w:firstLine="400" w:firstLineChars="200"/>
        <w:rPr>
          <w:rFonts w:ascii="宋体" w:hAnsi="宋体" w:cs="宋体"/>
          <w:szCs w:val="28"/>
        </w:rPr>
      </w:pPr>
      <w:r>
        <w:rPr>
          <w:rFonts w:hint="eastAsia" w:ascii="宋体" w:hAnsi="宋体" w:cs="宋体"/>
          <w:szCs w:val="28"/>
        </w:rPr>
        <w:t>（二）其他应提供的资料</w:t>
      </w:r>
    </w:p>
    <w:p w14:paraId="0B135A35">
      <w:pPr>
        <w:spacing w:line="360" w:lineRule="auto"/>
        <w:ind w:firstLine="420" w:firstLineChars="200"/>
        <w:rPr>
          <w:rFonts w:ascii="宋体" w:hAnsi="宋体" w:cs="宋体"/>
          <w:sz w:val="21"/>
          <w:szCs w:val="21"/>
        </w:rPr>
      </w:pPr>
    </w:p>
    <w:p w14:paraId="00784799">
      <w:pPr>
        <w:spacing w:line="360" w:lineRule="auto"/>
        <w:ind w:firstLine="480" w:firstLineChars="200"/>
        <w:rPr>
          <w:rFonts w:ascii="宋体" w:hAnsi="宋体" w:cs="宋体"/>
          <w:sz w:val="24"/>
          <w:szCs w:val="24"/>
        </w:rPr>
      </w:pPr>
    </w:p>
    <w:p w14:paraId="215F6FBB">
      <w:pPr>
        <w:spacing w:line="360" w:lineRule="auto"/>
        <w:ind w:firstLine="480" w:firstLineChars="200"/>
        <w:rPr>
          <w:rFonts w:ascii="宋体" w:hAnsi="宋体" w:cs="宋体"/>
          <w:sz w:val="24"/>
          <w:szCs w:val="24"/>
        </w:rPr>
      </w:pPr>
    </w:p>
    <w:p w14:paraId="654E26C9">
      <w:pPr>
        <w:spacing w:line="360" w:lineRule="auto"/>
        <w:ind w:firstLine="480" w:firstLineChars="200"/>
        <w:rPr>
          <w:rFonts w:ascii="宋体" w:hAnsi="宋体" w:cs="宋体"/>
          <w:sz w:val="24"/>
          <w:szCs w:val="24"/>
        </w:rPr>
      </w:pPr>
    </w:p>
    <w:p w14:paraId="0232C7CD">
      <w:pPr>
        <w:spacing w:line="360" w:lineRule="auto"/>
        <w:ind w:firstLine="480" w:firstLineChars="200"/>
        <w:rPr>
          <w:rFonts w:ascii="宋体" w:hAnsi="宋体" w:cs="宋体"/>
          <w:sz w:val="24"/>
          <w:szCs w:val="24"/>
        </w:rPr>
      </w:pPr>
    </w:p>
    <w:p w14:paraId="7127A5F0">
      <w:pPr>
        <w:spacing w:line="360" w:lineRule="auto"/>
        <w:ind w:firstLine="480" w:firstLineChars="200"/>
        <w:rPr>
          <w:rFonts w:ascii="宋体" w:hAnsi="宋体" w:cs="宋体"/>
          <w:sz w:val="24"/>
          <w:szCs w:val="24"/>
        </w:rPr>
      </w:pPr>
    </w:p>
    <w:p w14:paraId="1915D750">
      <w:pPr>
        <w:spacing w:line="360" w:lineRule="auto"/>
        <w:ind w:firstLine="480" w:firstLineChars="200"/>
        <w:rPr>
          <w:rFonts w:ascii="宋体" w:hAnsi="宋体" w:cs="宋体"/>
          <w:sz w:val="24"/>
          <w:szCs w:val="24"/>
        </w:rPr>
      </w:pPr>
    </w:p>
    <w:p w14:paraId="75F1CA7C">
      <w:pPr>
        <w:spacing w:line="360" w:lineRule="auto"/>
        <w:ind w:firstLine="480" w:firstLineChars="200"/>
        <w:rPr>
          <w:rFonts w:ascii="宋体" w:hAnsi="宋体" w:cs="宋体"/>
          <w:sz w:val="24"/>
          <w:szCs w:val="24"/>
        </w:rPr>
      </w:pPr>
    </w:p>
    <w:p w14:paraId="57F2009D">
      <w:pPr>
        <w:spacing w:line="360" w:lineRule="auto"/>
        <w:ind w:firstLine="480" w:firstLineChars="200"/>
        <w:rPr>
          <w:rFonts w:ascii="宋体" w:hAnsi="宋体" w:cs="宋体"/>
          <w:sz w:val="24"/>
          <w:szCs w:val="24"/>
        </w:rPr>
      </w:pPr>
    </w:p>
    <w:p w14:paraId="7A0E73C1">
      <w:pPr>
        <w:spacing w:line="360" w:lineRule="auto"/>
        <w:ind w:firstLine="480" w:firstLineChars="200"/>
        <w:rPr>
          <w:rFonts w:ascii="宋体" w:hAnsi="宋体" w:cs="宋体"/>
          <w:sz w:val="24"/>
          <w:szCs w:val="24"/>
        </w:rPr>
      </w:pPr>
    </w:p>
    <w:p w14:paraId="177BA276">
      <w:pPr>
        <w:rPr>
          <w:rFonts w:ascii="宋体" w:hAnsi="宋体" w:cs="宋体"/>
          <w:sz w:val="24"/>
          <w:szCs w:val="24"/>
        </w:rPr>
      </w:pPr>
      <w:bookmarkStart w:id="121" w:name="_Toc328052593"/>
      <w:bookmarkStart w:id="122" w:name="_Toc375840799"/>
      <w:bookmarkStart w:id="123" w:name="_Toc375841207"/>
      <w:bookmarkStart w:id="124" w:name="_Toc377402559"/>
      <w:bookmarkStart w:id="125" w:name="_Toc332630166"/>
      <w:bookmarkStart w:id="126" w:name="_Toc350093071"/>
      <w:bookmarkStart w:id="127" w:name="_Toc11602"/>
      <w:bookmarkStart w:id="128" w:name="_Toc375666796"/>
      <w:bookmarkStart w:id="129" w:name="_Toc333412485"/>
      <w:bookmarkStart w:id="130" w:name="_Toc350435647"/>
      <w:bookmarkStart w:id="131" w:name="_Toc433792168"/>
      <w:bookmarkStart w:id="132" w:name="_Toc294083526"/>
      <w:bookmarkStart w:id="133" w:name="_Toc313888360"/>
      <w:bookmarkStart w:id="134" w:name="_Toc342913419"/>
      <w:bookmarkStart w:id="135" w:name="_Toc313008356"/>
      <w:bookmarkStart w:id="136" w:name="_Toc12789073"/>
      <w:bookmarkStart w:id="137" w:name="_Toc283382454"/>
      <w:r>
        <w:rPr>
          <w:rFonts w:hint="eastAsia" w:ascii="宋体" w:hAnsi="宋体" w:cs="宋体"/>
          <w:sz w:val="24"/>
          <w:szCs w:val="24"/>
        </w:rPr>
        <w:br w:type="page"/>
      </w:r>
    </w:p>
    <w:p w14:paraId="7D143958">
      <w:pPr>
        <w:pStyle w:val="4"/>
        <w:spacing w:before="0" w:after="0" w:line="480" w:lineRule="exact"/>
        <w:rPr>
          <w:rFonts w:ascii="宋体" w:hAnsi="宋体" w:cs="宋体"/>
          <w:b w:val="0"/>
          <w:sz w:val="24"/>
          <w:szCs w:val="24"/>
        </w:rPr>
      </w:pPr>
      <w:bookmarkStart w:id="138" w:name="_Toc28646"/>
      <w:r>
        <w:rPr>
          <w:rFonts w:hint="eastAsia" w:ascii="宋体" w:hAnsi="宋体" w:cs="宋体"/>
          <w:b w:val="0"/>
          <w:sz w:val="24"/>
          <w:szCs w:val="24"/>
        </w:rPr>
        <w:t>一、竞选文件封面</w:t>
      </w:r>
      <w:bookmarkEnd w:id="121"/>
      <w:bookmarkEnd w:id="122"/>
      <w:bookmarkEnd w:id="123"/>
      <w:bookmarkEnd w:id="124"/>
      <w:bookmarkEnd w:id="125"/>
      <w:bookmarkEnd w:id="126"/>
      <w:bookmarkEnd w:id="127"/>
      <w:bookmarkEnd w:id="128"/>
      <w:bookmarkEnd w:id="129"/>
      <w:bookmarkEnd w:id="130"/>
      <w:bookmarkEnd w:id="131"/>
      <w:bookmarkEnd w:id="132"/>
      <w:bookmarkEnd w:id="138"/>
    </w:p>
    <w:p w14:paraId="0BE8D2D1">
      <w:pPr>
        <w:rPr>
          <w:rFonts w:ascii="宋体" w:hAnsi="宋体" w:cs="宋体"/>
        </w:rPr>
      </w:pPr>
    </w:p>
    <w:p w14:paraId="7DEC5A7D">
      <w:pPr>
        <w:rPr>
          <w:rFonts w:ascii="宋体" w:hAnsi="宋体" w:cs="宋体"/>
        </w:rPr>
      </w:pPr>
    </w:p>
    <w:p w14:paraId="6F5860F2">
      <w:pPr>
        <w:rPr>
          <w:rFonts w:ascii="宋体" w:hAnsi="宋体" w:cs="宋体"/>
        </w:rPr>
      </w:pPr>
    </w:p>
    <w:p w14:paraId="2C8C27B7">
      <w:pPr>
        <w:rPr>
          <w:rFonts w:ascii="宋体" w:hAnsi="宋体" w:cs="宋体"/>
        </w:rPr>
      </w:pPr>
    </w:p>
    <w:p w14:paraId="17DC5E71">
      <w:pPr>
        <w:rPr>
          <w:rFonts w:ascii="宋体" w:hAnsi="宋体" w:cs="宋体"/>
        </w:rPr>
      </w:pPr>
    </w:p>
    <w:p w14:paraId="7C1FC90C">
      <w:pPr>
        <w:tabs>
          <w:tab w:val="left" w:pos="3600"/>
          <w:tab w:val="left" w:pos="4480"/>
          <w:tab w:val="left" w:pos="5360"/>
        </w:tabs>
        <w:autoSpaceDE w:val="0"/>
        <w:autoSpaceDN w:val="0"/>
        <w:adjustRightInd w:val="0"/>
        <w:snapToGrid w:val="0"/>
        <w:spacing w:line="360" w:lineRule="auto"/>
        <w:jc w:val="left"/>
        <w:rPr>
          <w:rFonts w:ascii="宋体" w:hAnsi="宋体" w:cs="宋体"/>
          <w:sz w:val="44"/>
          <w:szCs w:val="44"/>
        </w:rPr>
      </w:pPr>
    </w:p>
    <w:p w14:paraId="6A70D3CF">
      <w:pPr>
        <w:tabs>
          <w:tab w:val="left" w:pos="3600"/>
          <w:tab w:val="left" w:pos="4480"/>
          <w:tab w:val="left" w:pos="5360"/>
        </w:tabs>
        <w:autoSpaceDE w:val="0"/>
        <w:autoSpaceDN w:val="0"/>
        <w:adjustRightInd w:val="0"/>
        <w:snapToGrid w:val="0"/>
        <w:spacing w:line="360" w:lineRule="auto"/>
        <w:jc w:val="center"/>
        <w:rPr>
          <w:rFonts w:ascii="宋体" w:hAnsi="宋体" w:cs="宋体"/>
          <w:b/>
          <w:sz w:val="84"/>
          <w:szCs w:val="84"/>
        </w:rPr>
      </w:pPr>
      <w:r>
        <w:rPr>
          <w:rFonts w:hint="eastAsia" w:ascii="宋体" w:hAnsi="宋体" w:cs="宋体"/>
          <w:b/>
          <w:sz w:val="84"/>
          <w:szCs w:val="84"/>
        </w:rPr>
        <w:t>竞选文件</w:t>
      </w:r>
    </w:p>
    <w:p w14:paraId="057A8F2F">
      <w:pPr>
        <w:tabs>
          <w:tab w:val="left" w:pos="3600"/>
          <w:tab w:val="left" w:pos="4480"/>
          <w:tab w:val="left" w:pos="5360"/>
        </w:tabs>
        <w:autoSpaceDE w:val="0"/>
        <w:autoSpaceDN w:val="0"/>
        <w:adjustRightInd w:val="0"/>
        <w:snapToGrid w:val="0"/>
        <w:spacing w:line="360" w:lineRule="auto"/>
        <w:jc w:val="center"/>
        <w:rPr>
          <w:rFonts w:ascii="宋体" w:hAnsi="宋体" w:cs="宋体"/>
          <w:b/>
          <w:sz w:val="84"/>
          <w:szCs w:val="84"/>
        </w:rPr>
      </w:pPr>
    </w:p>
    <w:p w14:paraId="49D3AF87">
      <w:pPr>
        <w:tabs>
          <w:tab w:val="left" w:pos="3600"/>
          <w:tab w:val="left" w:pos="4480"/>
          <w:tab w:val="left" w:pos="5360"/>
        </w:tabs>
        <w:autoSpaceDE w:val="0"/>
        <w:autoSpaceDN w:val="0"/>
        <w:adjustRightInd w:val="0"/>
        <w:snapToGrid w:val="0"/>
        <w:spacing w:line="360" w:lineRule="auto"/>
        <w:jc w:val="center"/>
        <w:rPr>
          <w:rFonts w:ascii="宋体" w:hAnsi="宋体" w:cs="宋体"/>
          <w:b/>
          <w:sz w:val="84"/>
          <w:szCs w:val="84"/>
        </w:rPr>
      </w:pPr>
    </w:p>
    <w:p w14:paraId="5901A363">
      <w:pPr>
        <w:autoSpaceDE w:val="0"/>
        <w:autoSpaceDN w:val="0"/>
        <w:adjustRightInd w:val="0"/>
        <w:snapToGrid w:val="0"/>
        <w:spacing w:line="360" w:lineRule="auto"/>
        <w:ind w:firstLine="706" w:firstLineChars="355"/>
        <w:jc w:val="left"/>
        <w:rPr>
          <w:rFonts w:ascii="宋体" w:hAnsi="宋体" w:cs="宋体"/>
          <w:sz w:val="16"/>
          <w:szCs w:val="16"/>
        </w:rPr>
      </w:pPr>
      <w:r>
        <w:rPr>
          <w:rFonts w:hint="eastAsia" w:ascii="宋体" w:hAnsi="宋体" w:cs="宋体"/>
          <w:b/>
          <w:w w:val="99"/>
          <w:szCs w:val="28"/>
        </w:rPr>
        <w:t>项目编号：</w:t>
      </w:r>
    </w:p>
    <w:p w14:paraId="2EE5E289">
      <w:pPr>
        <w:tabs>
          <w:tab w:val="left" w:pos="6904"/>
        </w:tabs>
        <w:autoSpaceDE w:val="0"/>
        <w:autoSpaceDN w:val="0"/>
        <w:adjustRightInd w:val="0"/>
        <w:snapToGrid w:val="0"/>
        <w:spacing w:line="360" w:lineRule="auto"/>
        <w:ind w:firstLine="706" w:firstLineChars="355"/>
        <w:jc w:val="left"/>
        <w:rPr>
          <w:rFonts w:ascii="宋体" w:hAnsi="宋体" w:cs="宋体"/>
          <w:b/>
          <w:w w:val="99"/>
          <w:szCs w:val="28"/>
        </w:rPr>
      </w:pPr>
      <w:r>
        <w:rPr>
          <w:rFonts w:hint="eastAsia" w:ascii="宋体" w:hAnsi="宋体" w:cs="宋体"/>
          <w:b/>
          <w:w w:val="99"/>
          <w:szCs w:val="28"/>
        </w:rPr>
        <w:t>项目名称：</w:t>
      </w:r>
    </w:p>
    <w:p w14:paraId="443065E1">
      <w:pPr>
        <w:tabs>
          <w:tab w:val="left" w:pos="6904"/>
        </w:tabs>
        <w:autoSpaceDE w:val="0"/>
        <w:autoSpaceDN w:val="0"/>
        <w:adjustRightInd w:val="0"/>
        <w:snapToGrid w:val="0"/>
        <w:spacing w:line="360" w:lineRule="auto"/>
        <w:ind w:firstLine="682" w:firstLineChars="343"/>
        <w:jc w:val="left"/>
        <w:rPr>
          <w:rFonts w:ascii="宋体" w:hAnsi="宋体" w:cs="宋体"/>
          <w:b/>
          <w:w w:val="99"/>
          <w:szCs w:val="28"/>
          <w:u w:val="single"/>
        </w:rPr>
      </w:pPr>
    </w:p>
    <w:p w14:paraId="0FC146DA">
      <w:pPr>
        <w:tabs>
          <w:tab w:val="left" w:pos="6904"/>
        </w:tabs>
        <w:autoSpaceDE w:val="0"/>
        <w:autoSpaceDN w:val="0"/>
        <w:adjustRightInd w:val="0"/>
        <w:snapToGrid w:val="0"/>
        <w:spacing w:line="360" w:lineRule="auto"/>
        <w:ind w:firstLine="682" w:firstLineChars="343"/>
        <w:jc w:val="left"/>
        <w:rPr>
          <w:rFonts w:ascii="宋体" w:hAnsi="宋体" w:cs="宋体"/>
          <w:b/>
          <w:w w:val="99"/>
          <w:szCs w:val="28"/>
          <w:u w:val="single"/>
        </w:rPr>
      </w:pPr>
    </w:p>
    <w:p w14:paraId="04C7D212">
      <w:pPr>
        <w:autoSpaceDE w:val="0"/>
        <w:autoSpaceDN w:val="0"/>
        <w:adjustRightInd w:val="0"/>
        <w:snapToGrid w:val="0"/>
        <w:spacing w:line="360" w:lineRule="auto"/>
        <w:jc w:val="left"/>
        <w:rPr>
          <w:rFonts w:ascii="宋体" w:hAnsi="宋体" w:cs="宋体"/>
          <w:b/>
          <w:u w:val="single"/>
        </w:rPr>
      </w:pPr>
    </w:p>
    <w:p w14:paraId="00D2AAD9">
      <w:pPr>
        <w:autoSpaceDE w:val="0"/>
        <w:autoSpaceDN w:val="0"/>
        <w:adjustRightInd w:val="0"/>
        <w:snapToGrid w:val="0"/>
        <w:spacing w:line="360" w:lineRule="auto"/>
        <w:jc w:val="left"/>
        <w:rPr>
          <w:rFonts w:ascii="宋体" w:hAnsi="宋体" w:cs="宋体"/>
          <w:b/>
          <w:u w:val="single"/>
        </w:rPr>
      </w:pPr>
    </w:p>
    <w:p w14:paraId="2CF1040D">
      <w:pPr>
        <w:autoSpaceDE w:val="0"/>
        <w:autoSpaceDN w:val="0"/>
        <w:adjustRightInd w:val="0"/>
        <w:snapToGrid w:val="0"/>
        <w:spacing w:line="360" w:lineRule="auto"/>
        <w:jc w:val="left"/>
        <w:rPr>
          <w:rFonts w:ascii="宋体" w:hAnsi="宋体" w:cs="宋体"/>
          <w:b/>
        </w:rPr>
      </w:pPr>
    </w:p>
    <w:p w14:paraId="35352990">
      <w:pPr>
        <w:autoSpaceDE w:val="0"/>
        <w:autoSpaceDN w:val="0"/>
        <w:adjustRightInd w:val="0"/>
        <w:snapToGrid w:val="0"/>
        <w:spacing w:line="360" w:lineRule="auto"/>
        <w:jc w:val="left"/>
        <w:rPr>
          <w:rFonts w:ascii="宋体" w:hAnsi="宋体" w:cs="宋体"/>
          <w:b/>
        </w:rPr>
      </w:pPr>
    </w:p>
    <w:p w14:paraId="53883930">
      <w:pPr>
        <w:tabs>
          <w:tab w:val="left" w:pos="6080"/>
          <w:tab w:val="left" w:pos="6640"/>
        </w:tabs>
        <w:autoSpaceDE w:val="0"/>
        <w:autoSpaceDN w:val="0"/>
        <w:adjustRightInd w:val="0"/>
        <w:snapToGrid w:val="0"/>
        <w:spacing w:line="360" w:lineRule="auto"/>
        <w:ind w:firstLine="895" w:firstLineChars="450"/>
        <w:rPr>
          <w:rFonts w:ascii="宋体" w:hAnsi="宋体" w:cs="宋体"/>
          <w:b/>
          <w:w w:val="99"/>
          <w:szCs w:val="28"/>
        </w:rPr>
      </w:pPr>
      <w:r>
        <w:rPr>
          <w:rFonts w:hint="eastAsia" w:ascii="宋体" w:hAnsi="宋体" w:cs="宋体"/>
          <w:b/>
          <w:w w:val="99"/>
          <w:szCs w:val="28"/>
        </w:rPr>
        <w:t>竞选人</w:t>
      </w:r>
      <w:r>
        <w:rPr>
          <w:rFonts w:hint="eastAsia" w:ascii="宋体" w:hAnsi="宋体" w:cs="宋体"/>
          <w:b/>
          <w:spacing w:val="1"/>
          <w:w w:val="99"/>
          <w:szCs w:val="28"/>
        </w:rPr>
        <w:t>：</w:t>
      </w:r>
      <w:r>
        <w:rPr>
          <w:rFonts w:hint="eastAsia" w:ascii="宋体" w:hAnsi="宋体" w:cs="宋体"/>
          <w:b/>
          <w:w w:val="198"/>
          <w:szCs w:val="28"/>
          <w:u w:val="single"/>
        </w:rPr>
        <w:t xml:space="preserve"> 　　　　 　　</w:t>
      </w:r>
      <w:r>
        <w:rPr>
          <w:rFonts w:hint="eastAsia" w:ascii="宋体" w:hAnsi="宋体" w:cs="宋体"/>
          <w:b/>
          <w:w w:val="99"/>
          <w:szCs w:val="28"/>
        </w:rPr>
        <w:t>（公章）</w:t>
      </w:r>
    </w:p>
    <w:p w14:paraId="2C06CDA7">
      <w:pPr>
        <w:tabs>
          <w:tab w:val="left" w:pos="6080"/>
          <w:tab w:val="left" w:pos="6640"/>
        </w:tabs>
        <w:autoSpaceDE w:val="0"/>
        <w:autoSpaceDN w:val="0"/>
        <w:adjustRightInd w:val="0"/>
        <w:snapToGrid w:val="0"/>
        <w:spacing w:line="360" w:lineRule="auto"/>
        <w:ind w:firstLine="895" w:firstLineChars="450"/>
        <w:rPr>
          <w:rFonts w:ascii="宋体" w:hAnsi="宋体" w:cs="宋体"/>
          <w:b/>
          <w:w w:val="99"/>
          <w:szCs w:val="28"/>
        </w:rPr>
      </w:pPr>
      <w:r>
        <w:rPr>
          <w:rFonts w:hint="eastAsia" w:ascii="宋体" w:hAnsi="宋体" w:cs="宋体"/>
          <w:b/>
          <w:w w:val="99"/>
          <w:szCs w:val="28"/>
        </w:rPr>
        <w:t>法定代表人或其授权代表：</w:t>
      </w:r>
      <w:r>
        <w:rPr>
          <w:rFonts w:hint="eastAsia" w:ascii="宋体" w:hAnsi="宋体" w:cs="宋体"/>
          <w:b/>
          <w:w w:val="198"/>
          <w:szCs w:val="28"/>
          <w:u w:val="single"/>
        </w:rPr>
        <w:t xml:space="preserve"> 　　 　</w:t>
      </w:r>
      <w:r>
        <w:rPr>
          <w:rFonts w:hint="eastAsia" w:ascii="宋体" w:hAnsi="宋体" w:cs="宋体"/>
          <w:b/>
          <w:w w:val="99"/>
          <w:szCs w:val="28"/>
        </w:rPr>
        <w:t>（签字）</w:t>
      </w:r>
    </w:p>
    <w:p w14:paraId="1C0C4E58">
      <w:pPr>
        <w:tabs>
          <w:tab w:val="left" w:pos="6080"/>
          <w:tab w:val="left" w:pos="6640"/>
        </w:tabs>
        <w:autoSpaceDE w:val="0"/>
        <w:autoSpaceDN w:val="0"/>
        <w:adjustRightInd w:val="0"/>
        <w:snapToGrid w:val="0"/>
        <w:spacing w:line="360" w:lineRule="auto"/>
        <w:ind w:firstLine="895" w:firstLineChars="450"/>
        <w:rPr>
          <w:rFonts w:ascii="宋体" w:hAnsi="宋体" w:cs="宋体"/>
          <w:b/>
          <w:w w:val="99"/>
          <w:szCs w:val="28"/>
        </w:rPr>
      </w:pPr>
    </w:p>
    <w:p w14:paraId="1F26552C">
      <w:pPr>
        <w:tabs>
          <w:tab w:val="left" w:pos="3280"/>
          <w:tab w:val="left" w:pos="4680"/>
          <w:tab w:val="left" w:pos="6080"/>
        </w:tabs>
        <w:autoSpaceDE w:val="0"/>
        <w:autoSpaceDN w:val="0"/>
        <w:adjustRightInd w:val="0"/>
        <w:snapToGrid w:val="0"/>
        <w:spacing w:line="360" w:lineRule="auto"/>
        <w:jc w:val="center"/>
        <w:rPr>
          <w:rFonts w:ascii="宋体" w:hAnsi="宋体" w:cs="宋体"/>
          <w:b/>
          <w:w w:val="99"/>
          <w:szCs w:val="28"/>
        </w:rPr>
      </w:pPr>
      <w:r>
        <w:rPr>
          <w:rFonts w:hint="eastAsia" w:ascii="宋体" w:hAnsi="宋体" w:cs="宋体"/>
          <w:b/>
          <w:w w:val="99"/>
          <w:szCs w:val="28"/>
          <w:u w:val="single"/>
        </w:rPr>
        <w:t xml:space="preserve">     　</w:t>
      </w:r>
      <w:r>
        <w:rPr>
          <w:rFonts w:hint="eastAsia" w:ascii="宋体" w:hAnsi="宋体" w:cs="宋体"/>
          <w:b/>
          <w:w w:val="99"/>
          <w:szCs w:val="28"/>
        </w:rPr>
        <w:t>年</w:t>
      </w:r>
      <w:r>
        <w:rPr>
          <w:rFonts w:hint="eastAsia" w:ascii="宋体" w:hAnsi="宋体" w:cs="宋体"/>
          <w:b/>
          <w:w w:val="99"/>
          <w:szCs w:val="28"/>
          <w:u w:val="single"/>
        </w:rPr>
        <w:t>　</w:t>
      </w:r>
      <w:r>
        <w:rPr>
          <w:rFonts w:hint="eastAsia" w:ascii="宋体" w:hAnsi="宋体" w:cs="宋体"/>
          <w:b/>
          <w:w w:val="99"/>
          <w:szCs w:val="28"/>
        </w:rPr>
        <w:t>月</w:t>
      </w:r>
      <w:r>
        <w:rPr>
          <w:rFonts w:hint="eastAsia" w:ascii="宋体" w:hAnsi="宋体" w:cs="宋体"/>
          <w:b/>
          <w:w w:val="99"/>
          <w:szCs w:val="28"/>
          <w:u w:val="single"/>
        </w:rPr>
        <w:t>　</w:t>
      </w:r>
      <w:r>
        <w:rPr>
          <w:rFonts w:hint="eastAsia" w:ascii="宋体" w:hAnsi="宋体" w:cs="宋体"/>
          <w:b/>
          <w:w w:val="99"/>
          <w:szCs w:val="28"/>
        </w:rPr>
        <w:t>日</w:t>
      </w:r>
    </w:p>
    <w:p w14:paraId="1C9E2C3D">
      <w:pPr>
        <w:rPr>
          <w:rFonts w:ascii="宋体" w:hAnsi="宋体" w:cs="宋体"/>
          <w:sz w:val="24"/>
          <w:szCs w:val="24"/>
        </w:rPr>
      </w:pPr>
      <w:bookmarkStart w:id="139" w:name="_Toc433792169"/>
      <w:bookmarkStart w:id="140" w:name="_Toc2658"/>
      <w:r>
        <w:rPr>
          <w:rFonts w:hint="eastAsia" w:ascii="宋体" w:hAnsi="宋体" w:cs="宋体"/>
          <w:sz w:val="24"/>
          <w:szCs w:val="24"/>
        </w:rPr>
        <w:br w:type="page"/>
      </w:r>
    </w:p>
    <w:p w14:paraId="7B13DCEC">
      <w:pPr>
        <w:pStyle w:val="4"/>
        <w:spacing w:before="0" w:after="0" w:line="480" w:lineRule="exact"/>
        <w:rPr>
          <w:rFonts w:ascii="宋体" w:hAnsi="宋体" w:cs="宋体"/>
          <w:b w:val="0"/>
          <w:sz w:val="24"/>
          <w:szCs w:val="24"/>
        </w:rPr>
      </w:pPr>
      <w:bookmarkStart w:id="141" w:name="_Toc28346"/>
      <w:r>
        <w:rPr>
          <w:rFonts w:hint="eastAsia" w:ascii="宋体" w:hAnsi="宋体" w:cs="宋体"/>
          <w:b w:val="0"/>
          <w:sz w:val="24"/>
          <w:szCs w:val="24"/>
        </w:rPr>
        <w:t>二、经济部分</w:t>
      </w:r>
      <w:bookmarkEnd w:id="133"/>
      <w:bookmarkEnd w:id="134"/>
      <w:bookmarkEnd w:id="135"/>
      <w:bookmarkEnd w:id="139"/>
      <w:bookmarkEnd w:id="140"/>
      <w:bookmarkEnd w:id="141"/>
    </w:p>
    <w:bookmarkEnd w:id="136"/>
    <w:bookmarkEnd w:id="137"/>
    <w:p w14:paraId="440F55DA">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（一）竞争性比选报价函</w:t>
      </w:r>
    </w:p>
    <w:p w14:paraId="1B5D5973">
      <w:pPr>
        <w:tabs>
          <w:tab w:val="left" w:pos="6300"/>
        </w:tabs>
        <w:snapToGrid w:val="0"/>
        <w:spacing w:line="480" w:lineRule="exact"/>
        <w:jc w:val="center"/>
        <w:rPr>
          <w:rFonts w:ascii="宋体" w:hAnsi="宋体" w:cs="宋体"/>
          <w:sz w:val="24"/>
          <w:szCs w:val="24"/>
        </w:rPr>
      </w:pPr>
      <w:r>
        <w:rPr>
          <w:rFonts w:hint="eastAsia" w:ascii="宋体" w:hAnsi="宋体" w:cs="宋体"/>
          <w:sz w:val="24"/>
          <w:szCs w:val="24"/>
        </w:rPr>
        <w:t>竞争性比选报价函</w:t>
      </w:r>
    </w:p>
    <w:p w14:paraId="673D4EAB">
      <w:pPr>
        <w:tabs>
          <w:tab w:val="left" w:pos="6300"/>
        </w:tabs>
        <w:snapToGrid w:val="0"/>
        <w:spacing w:line="480" w:lineRule="exact"/>
        <w:rPr>
          <w:rFonts w:ascii="宋体" w:hAnsi="宋体" w:cs="宋体"/>
          <w:sz w:val="24"/>
          <w:szCs w:val="24"/>
        </w:rPr>
      </w:pPr>
      <w:r>
        <w:rPr>
          <w:rFonts w:hint="eastAsia" w:ascii="宋体" w:hAnsi="宋体" w:cs="宋体"/>
          <w:sz w:val="24"/>
          <w:szCs w:val="24"/>
          <w:u w:val="single"/>
        </w:rPr>
        <w:t xml:space="preserve">（比选人名称）                   </w:t>
      </w:r>
      <w:r>
        <w:rPr>
          <w:rFonts w:hint="eastAsia" w:ascii="宋体" w:hAnsi="宋体" w:cs="宋体"/>
          <w:sz w:val="24"/>
          <w:szCs w:val="24"/>
        </w:rPr>
        <w:t>：</w:t>
      </w:r>
    </w:p>
    <w:p w14:paraId="35FFD14F">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我方收到____________________________（比选项目名称）的竞争性比选文件，经详细研究，决定参加该比选项目的比选。</w:t>
      </w:r>
    </w:p>
    <w:p w14:paraId="320D9FB6">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1．愿意按照竞争性比选文件中的一切要求，提供本项目服务，报价为人民币大写：_____________________；人民币小写：_____________________。</w:t>
      </w:r>
    </w:p>
    <w:p w14:paraId="4FB4E50E">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2．我方现提交的竞选文件为：竞选文件正本</w:t>
      </w:r>
      <w:r>
        <w:rPr>
          <w:rFonts w:hint="eastAsia" w:ascii="宋体" w:hAnsi="宋体" w:cs="宋体"/>
          <w:sz w:val="24"/>
          <w:szCs w:val="24"/>
          <w:u w:val="single"/>
        </w:rPr>
        <w:t xml:space="preserve"> 1 </w:t>
      </w:r>
      <w:r>
        <w:rPr>
          <w:rFonts w:hint="eastAsia" w:ascii="宋体" w:hAnsi="宋体" w:cs="宋体"/>
          <w:sz w:val="24"/>
          <w:szCs w:val="24"/>
        </w:rPr>
        <w:t>份，副本</w:t>
      </w:r>
      <w:r>
        <w:rPr>
          <w:rFonts w:hint="eastAsia" w:ascii="宋体" w:hAnsi="宋体" w:cs="宋体"/>
          <w:sz w:val="24"/>
          <w:szCs w:val="24"/>
          <w:u w:val="single"/>
        </w:rPr>
        <w:t xml:space="preserve"> 1 </w:t>
      </w:r>
      <w:r>
        <w:rPr>
          <w:rFonts w:hint="eastAsia" w:ascii="宋体" w:hAnsi="宋体" w:cs="宋体"/>
          <w:sz w:val="24"/>
          <w:szCs w:val="24"/>
        </w:rPr>
        <w:t>份，电子文档</w:t>
      </w:r>
      <w:r>
        <w:rPr>
          <w:rFonts w:hint="eastAsia" w:ascii="宋体" w:hAnsi="宋体" w:cs="宋体"/>
          <w:sz w:val="24"/>
          <w:szCs w:val="24"/>
          <w:u w:val="single"/>
        </w:rPr>
        <w:t xml:space="preserve"> 1 </w:t>
      </w:r>
      <w:r>
        <w:rPr>
          <w:rFonts w:hint="eastAsia" w:ascii="宋体" w:hAnsi="宋体" w:cs="宋体"/>
          <w:sz w:val="24"/>
          <w:szCs w:val="24"/>
        </w:rPr>
        <w:t>份。</w:t>
      </w:r>
    </w:p>
    <w:p w14:paraId="69C41F0D">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3．我方承诺：本次比选的有效期为90天。</w:t>
      </w:r>
    </w:p>
    <w:p w14:paraId="23E8352D">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4．我方完全理解和接受贵方竞争性比选文件的一切规定和要求及比选评审办法。</w:t>
      </w:r>
    </w:p>
    <w:p w14:paraId="1E4CD811">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5．在整个竞争性比选过程中，我方若有违规行为，接受按照相关法律法规和《竞争性比选文件》之规定给予惩罚。</w:t>
      </w:r>
    </w:p>
    <w:p w14:paraId="0509BA0E">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6．我方若成为中选人，将按照最终比选结果签订合同，并且严格履行合同义务。本承诺函将成为合同不可分割的一部分，与合同具有同等的法律效力。</w:t>
      </w:r>
    </w:p>
    <w:p w14:paraId="61334F33">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7．如果我方成为中选人，保证在接到中选通知书的同时，向比选代理机构交纳竞争性比选文件规定的比选代理服务费。</w:t>
      </w:r>
    </w:p>
    <w:p w14:paraId="08724680">
      <w:pPr>
        <w:tabs>
          <w:tab w:val="left" w:pos="6300"/>
        </w:tabs>
        <w:snapToGrid w:val="0"/>
        <w:spacing w:line="480" w:lineRule="exact"/>
        <w:ind w:firstLine="570"/>
        <w:rPr>
          <w:rFonts w:ascii="宋体" w:hAnsi="宋体" w:cs="宋体"/>
          <w:sz w:val="24"/>
          <w:szCs w:val="24"/>
        </w:rPr>
      </w:pPr>
      <w:r>
        <w:rPr>
          <w:rFonts w:hint="eastAsia" w:ascii="宋体" w:hAnsi="宋体" w:cs="宋体"/>
          <w:sz w:val="24"/>
          <w:szCs w:val="24"/>
        </w:rPr>
        <w:t>竞选人（公章）：</w:t>
      </w:r>
    </w:p>
    <w:p w14:paraId="2307505A">
      <w:pPr>
        <w:tabs>
          <w:tab w:val="left" w:pos="6300"/>
        </w:tabs>
        <w:snapToGrid w:val="0"/>
        <w:spacing w:line="480" w:lineRule="exact"/>
        <w:ind w:firstLine="570"/>
        <w:rPr>
          <w:rFonts w:ascii="宋体" w:hAnsi="宋体" w:cs="宋体"/>
          <w:sz w:val="24"/>
          <w:szCs w:val="24"/>
        </w:rPr>
      </w:pPr>
      <w:r>
        <w:rPr>
          <w:rFonts w:hint="eastAsia" w:ascii="宋体" w:hAnsi="宋体" w:cs="宋体"/>
          <w:sz w:val="24"/>
          <w:szCs w:val="24"/>
        </w:rPr>
        <w:t xml:space="preserve">地址：  </w:t>
      </w:r>
    </w:p>
    <w:p w14:paraId="6AA25AD8">
      <w:pPr>
        <w:tabs>
          <w:tab w:val="left" w:pos="6300"/>
        </w:tabs>
        <w:snapToGrid w:val="0"/>
        <w:spacing w:line="480" w:lineRule="exact"/>
        <w:ind w:firstLine="570"/>
        <w:rPr>
          <w:rFonts w:ascii="宋体" w:hAnsi="宋体" w:cs="宋体"/>
          <w:sz w:val="24"/>
          <w:szCs w:val="24"/>
        </w:rPr>
      </w:pPr>
      <w:r>
        <w:rPr>
          <w:rFonts w:hint="eastAsia" w:ascii="宋体" w:hAnsi="宋体" w:cs="宋体"/>
          <w:sz w:val="24"/>
          <w:szCs w:val="24"/>
        </w:rPr>
        <w:t>电话：                           传真：</w:t>
      </w:r>
    </w:p>
    <w:p w14:paraId="7183FB9D">
      <w:pPr>
        <w:tabs>
          <w:tab w:val="left" w:pos="6300"/>
        </w:tabs>
        <w:snapToGrid w:val="0"/>
        <w:spacing w:line="480" w:lineRule="exact"/>
        <w:ind w:firstLine="570"/>
        <w:rPr>
          <w:rFonts w:ascii="宋体" w:hAnsi="宋体" w:cs="宋体"/>
          <w:sz w:val="24"/>
          <w:szCs w:val="24"/>
        </w:rPr>
      </w:pPr>
      <w:r>
        <w:rPr>
          <w:rFonts w:hint="eastAsia" w:ascii="宋体" w:hAnsi="宋体" w:cs="宋体"/>
          <w:sz w:val="24"/>
          <w:szCs w:val="24"/>
        </w:rPr>
        <w:t>网址：                           邮编：</w:t>
      </w:r>
    </w:p>
    <w:p w14:paraId="6F58AC7F">
      <w:pPr>
        <w:tabs>
          <w:tab w:val="left" w:pos="6300"/>
        </w:tabs>
        <w:snapToGrid w:val="0"/>
        <w:spacing w:line="480" w:lineRule="exact"/>
        <w:ind w:firstLine="570"/>
        <w:rPr>
          <w:rFonts w:ascii="宋体" w:hAnsi="宋体" w:cs="宋体"/>
          <w:sz w:val="24"/>
          <w:szCs w:val="24"/>
        </w:rPr>
      </w:pPr>
      <w:r>
        <w:rPr>
          <w:rFonts w:hint="eastAsia" w:ascii="宋体" w:hAnsi="宋体" w:cs="宋体"/>
          <w:sz w:val="24"/>
          <w:szCs w:val="24"/>
        </w:rPr>
        <w:t>联系人：</w:t>
      </w:r>
    </w:p>
    <w:p w14:paraId="37DE64B8">
      <w:pPr>
        <w:snapToGrid w:val="0"/>
        <w:spacing w:line="480" w:lineRule="exact"/>
        <w:ind w:firstLine="480" w:firstLineChars="200"/>
        <w:rPr>
          <w:rFonts w:ascii="宋体" w:hAnsi="宋体" w:cs="宋体"/>
          <w:sz w:val="24"/>
          <w:szCs w:val="24"/>
        </w:rPr>
      </w:pPr>
    </w:p>
    <w:p w14:paraId="69CAC5ED">
      <w:pPr>
        <w:snapToGrid w:val="0"/>
        <w:spacing w:line="480" w:lineRule="exact"/>
        <w:ind w:firstLine="5280" w:firstLineChars="2200"/>
        <w:rPr>
          <w:rFonts w:ascii="宋体" w:hAnsi="宋体" w:cs="宋体"/>
          <w:sz w:val="24"/>
          <w:szCs w:val="24"/>
        </w:rPr>
        <w:sectPr>
          <w:pgSz w:w="11907" w:h="16840"/>
          <w:pgMar w:top="850" w:right="850" w:bottom="850" w:left="850" w:header="851" w:footer="992" w:gutter="0"/>
          <w:cols w:space="720" w:num="1"/>
          <w:docGrid w:linePitch="380" w:charSpace="-5735"/>
        </w:sectPr>
      </w:pPr>
      <w:r>
        <w:rPr>
          <w:rFonts w:hint="eastAsia" w:ascii="宋体" w:hAnsi="宋体" w:cs="宋体"/>
          <w:sz w:val="24"/>
          <w:szCs w:val="24"/>
        </w:rPr>
        <w:t xml:space="preserve">  年   月   日</w:t>
      </w:r>
    </w:p>
    <w:p w14:paraId="23180232">
      <w:pPr>
        <w:pStyle w:val="4"/>
        <w:spacing w:before="0" w:after="0" w:line="480" w:lineRule="exact"/>
        <w:ind w:firstLine="470" w:firstLineChars="196"/>
        <w:rPr>
          <w:rFonts w:ascii="宋体" w:hAnsi="宋体" w:cs="宋体"/>
          <w:b w:val="0"/>
          <w:sz w:val="24"/>
          <w:szCs w:val="24"/>
        </w:rPr>
      </w:pPr>
      <w:bookmarkStart w:id="142" w:name="_Toc23724"/>
      <w:bookmarkStart w:id="143" w:name="_Toc313888361"/>
      <w:bookmarkStart w:id="144" w:name="_Toc313008357"/>
      <w:bookmarkStart w:id="145" w:name="_Toc433792170"/>
      <w:bookmarkStart w:id="146" w:name="_Toc342913420"/>
      <w:bookmarkStart w:id="147" w:name="_Toc31436"/>
      <w:r>
        <w:rPr>
          <w:rFonts w:hint="eastAsia" w:ascii="宋体" w:hAnsi="宋体" w:cs="宋体"/>
          <w:b w:val="0"/>
          <w:sz w:val="24"/>
          <w:szCs w:val="24"/>
        </w:rPr>
        <w:t>三、服务部分</w:t>
      </w:r>
      <w:bookmarkEnd w:id="142"/>
      <w:bookmarkEnd w:id="143"/>
      <w:bookmarkEnd w:id="144"/>
      <w:bookmarkEnd w:id="145"/>
      <w:bookmarkEnd w:id="146"/>
      <w:bookmarkEnd w:id="147"/>
    </w:p>
    <w:p w14:paraId="6B18FD9F">
      <w:pPr>
        <w:tabs>
          <w:tab w:val="left" w:pos="6300"/>
        </w:tabs>
        <w:snapToGrid w:val="0"/>
        <w:spacing w:line="480" w:lineRule="exact"/>
        <w:ind w:firstLine="570"/>
        <w:jc w:val="center"/>
        <w:rPr>
          <w:rFonts w:ascii="宋体" w:hAnsi="宋体" w:cs="宋体"/>
          <w:sz w:val="24"/>
          <w:szCs w:val="24"/>
        </w:rPr>
      </w:pPr>
      <w:r>
        <w:rPr>
          <w:rFonts w:hint="eastAsia" w:ascii="宋体" w:hAnsi="宋体" w:cs="宋体"/>
          <w:sz w:val="24"/>
          <w:szCs w:val="24"/>
        </w:rPr>
        <w:t>服务响应偏离表</w:t>
      </w:r>
    </w:p>
    <w:p w14:paraId="38C6A536">
      <w:pPr>
        <w:pStyle w:val="35"/>
        <w:tabs>
          <w:tab w:val="left" w:pos="6300"/>
        </w:tabs>
        <w:snapToGrid w:val="0"/>
        <w:spacing w:line="480" w:lineRule="exact"/>
        <w:ind w:firstLine="480" w:firstLineChars="200"/>
        <w:rPr>
          <w:rFonts w:ascii="宋体" w:hAnsi="宋体" w:cs="宋体"/>
          <w:sz w:val="24"/>
          <w:szCs w:val="24"/>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5813"/>
        <w:gridCol w:w="975"/>
        <w:gridCol w:w="977"/>
      </w:tblGrid>
      <w:tr w14:paraId="64CE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57" w:type="dxa"/>
            <w:noWrap/>
            <w:vAlign w:val="center"/>
          </w:tcPr>
          <w:p w14:paraId="37BCEA8D">
            <w:pPr>
              <w:tabs>
                <w:tab w:val="left" w:pos="6300"/>
              </w:tabs>
              <w:snapToGrid w:val="0"/>
              <w:spacing w:line="500" w:lineRule="exact"/>
              <w:jc w:val="center"/>
              <w:rPr>
                <w:rFonts w:ascii="宋体" w:hAnsi="宋体" w:cs="宋体"/>
                <w:sz w:val="21"/>
                <w:szCs w:val="21"/>
              </w:rPr>
            </w:pPr>
            <w:bookmarkStart w:id="148" w:name="_Toc17032"/>
            <w:r>
              <w:rPr>
                <w:rFonts w:hint="eastAsia" w:ascii="宋体" w:hAnsi="宋体" w:cs="宋体"/>
                <w:sz w:val="21"/>
                <w:szCs w:val="21"/>
              </w:rPr>
              <w:t>序号</w:t>
            </w:r>
            <w:bookmarkEnd w:id="148"/>
          </w:p>
        </w:tc>
        <w:tc>
          <w:tcPr>
            <w:tcW w:w="5813" w:type="dxa"/>
            <w:noWrap/>
            <w:vAlign w:val="center"/>
          </w:tcPr>
          <w:p w14:paraId="657EE635">
            <w:pPr>
              <w:tabs>
                <w:tab w:val="left" w:pos="6300"/>
              </w:tabs>
              <w:snapToGrid w:val="0"/>
              <w:spacing w:line="500" w:lineRule="exact"/>
              <w:jc w:val="center"/>
              <w:rPr>
                <w:rFonts w:ascii="宋体" w:hAnsi="宋体" w:cs="宋体"/>
                <w:sz w:val="21"/>
                <w:szCs w:val="21"/>
              </w:rPr>
            </w:pPr>
            <w:bookmarkStart w:id="149" w:name="_Toc26185"/>
            <w:r>
              <w:rPr>
                <w:rFonts w:hint="eastAsia" w:ascii="宋体" w:hAnsi="宋体" w:cs="宋体"/>
                <w:sz w:val="21"/>
                <w:szCs w:val="21"/>
              </w:rPr>
              <w:t>服务需求</w:t>
            </w:r>
            <w:bookmarkEnd w:id="149"/>
          </w:p>
        </w:tc>
        <w:tc>
          <w:tcPr>
            <w:tcW w:w="975" w:type="dxa"/>
            <w:noWrap/>
            <w:vAlign w:val="center"/>
          </w:tcPr>
          <w:p w14:paraId="505267EE">
            <w:pPr>
              <w:tabs>
                <w:tab w:val="left" w:pos="6300"/>
              </w:tabs>
              <w:snapToGrid w:val="0"/>
              <w:spacing w:line="500" w:lineRule="exact"/>
              <w:jc w:val="center"/>
              <w:rPr>
                <w:rFonts w:ascii="宋体" w:hAnsi="宋体" w:cs="宋体"/>
                <w:sz w:val="21"/>
                <w:szCs w:val="21"/>
              </w:rPr>
            </w:pPr>
            <w:bookmarkStart w:id="150" w:name="_Toc17802"/>
            <w:r>
              <w:rPr>
                <w:rFonts w:hint="eastAsia" w:ascii="宋体" w:hAnsi="宋体" w:cs="宋体"/>
                <w:sz w:val="21"/>
                <w:szCs w:val="21"/>
              </w:rPr>
              <w:t>响应</w:t>
            </w:r>
            <w:bookmarkEnd w:id="150"/>
          </w:p>
          <w:p w14:paraId="0469E5CA">
            <w:pPr>
              <w:tabs>
                <w:tab w:val="left" w:pos="6300"/>
              </w:tabs>
              <w:snapToGrid w:val="0"/>
              <w:spacing w:line="500" w:lineRule="exact"/>
              <w:jc w:val="center"/>
              <w:rPr>
                <w:rFonts w:ascii="宋体" w:hAnsi="宋体" w:cs="宋体"/>
                <w:sz w:val="21"/>
                <w:szCs w:val="21"/>
              </w:rPr>
            </w:pPr>
            <w:bookmarkStart w:id="151" w:name="_Toc9841"/>
            <w:r>
              <w:rPr>
                <w:rFonts w:hint="eastAsia" w:ascii="宋体" w:hAnsi="宋体" w:cs="宋体"/>
                <w:sz w:val="21"/>
                <w:szCs w:val="21"/>
              </w:rPr>
              <w:t>情况</w:t>
            </w:r>
            <w:bookmarkEnd w:id="151"/>
          </w:p>
        </w:tc>
        <w:tc>
          <w:tcPr>
            <w:tcW w:w="977" w:type="dxa"/>
            <w:noWrap/>
            <w:vAlign w:val="center"/>
          </w:tcPr>
          <w:p w14:paraId="6DA11F11">
            <w:pPr>
              <w:tabs>
                <w:tab w:val="left" w:pos="6300"/>
              </w:tabs>
              <w:snapToGrid w:val="0"/>
              <w:spacing w:line="500" w:lineRule="exact"/>
              <w:jc w:val="center"/>
              <w:rPr>
                <w:rFonts w:ascii="宋体" w:hAnsi="宋体" w:cs="宋体"/>
                <w:sz w:val="21"/>
                <w:szCs w:val="21"/>
              </w:rPr>
            </w:pPr>
            <w:bookmarkStart w:id="152" w:name="_Toc11563"/>
            <w:r>
              <w:rPr>
                <w:rFonts w:hint="eastAsia" w:ascii="宋体" w:hAnsi="宋体" w:cs="宋体"/>
                <w:sz w:val="21"/>
                <w:szCs w:val="21"/>
              </w:rPr>
              <w:t>差异</w:t>
            </w:r>
            <w:bookmarkEnd w:id="152"/>
          </w:p>
          <w:p w14:paraId="5931C137">
            <w:pPr>
              <w:tabs>
                <w:tab w:val="left" w:pos="6300"/>
              </w:tabs>
              <w:snapToGrid w:val="0"/>
              <w:spacing w:line="500" w:lineRule="exact"/>
              <w:jc w:val="center"/>
              <w:rPr>
                <w:rFonts w:ascii="宋体" w:hAnsi="宋体" w:cs="宋体"/>
                <w:sz w:val="21"/>
                <w:szCs w:val="21"/>
              </w:rPr>
            </w:pPr>
            <w:bookmarkStart w:id="153" w:name="_Toc27741"/>
            <w:r>
              <w:rPr>
                <w:rFonts w:hint="eastAsia" w:ascii="宋体" w:hAnsi="宋体" w:cs="宋体"/>
                <w:sz w:val="21"/>
                <w:szCs w:val="21"/>
              </w:rPr>
              <w:t>说明</w:t>
            </w:r>
            <w:bookmarkEnd w:id="153"/>
          </w:p>
        </w:tc>
      </w:tr>
      <w:tr w14:paraId="160E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58738F70">
            <w:pPr>
              <w:spacing w:line="360" w:lineRule="auto"/>
              <w:jc w:val="center"/>
              <w:rPr>
                <w:rFonts w:ascii="宋体" w:hAnsi="宋体" w:cs="宋体"/>
                <w:sz w:val="22"/>
                <w:szCs w:val="22"/>
              </w:rPr>
            </w:pPr>
            <w:bookmarkStart w:id="154" w:name="_Toc1433"/>
            <w:r>
              <w:rPr>
                <w:rFonts w:hint="eastAsia" w:ascii="宋体" w:hAnsi="宋体" w:cs="宋体"/>
                <w:sz w:val="22"/>
                <w:szCs w:val="22"/>
              </w:rPr>
              <w:t>1</w:t>
            </w:r>
            <w:bookmarkEnd w:id="154"/>
          </w:p>
        </w:tc>
        <w:tc>
          <w:tcPr>
            <w:tcW w:w="5813" w:type="dxa"/>
            <w:noWrap/>
            <w:vAlign w:val="center"/>
          </w:tcPr>
          <w:p w14:paraId="6452ADF4">
            <w:pPr>
              <w:spacing w:line="360" w:lineRule="auto"/>
              <w:ind w:firstLine="440" w:firstLineChars="200"/>
              <w:rPr>
                <w:rFonts w:ascii="宋体" w:hAnsi="宋体" w:cs="宋体"/>
                <w:sz w:val="22"/>
                <w:szCs w:val="22"/>
              </w:rPr>
            </w:pPr>
          </w:p>
        </w:tc>
        <w:tc>
          <w:tcPr>
            <w:tcW w:w="975" w:type="dxa"/>
            <w:noWrap/>
            <w:vAlign w:val="center"/>
          </w:tcPr>
          <w:p w14:paraId="52E8438E">
            <w:pPr>
              <w:tabs>
                <w:tab w:val="left" w:pos="6300"/>
              </w:tabs>
              <w:snapToGrid w:val="0"/>
              <w:spacing w:line="500" w:lineRule="exact"/>
              <w:jc w:val="center"/>
              <w:rPr>
                <w:rFonts w:ascii="宋体" w:hAnsi="宋体" w:cs="宋体"/>
                <w:sz w:val="21"/>
                <w:szCs w:val="21"/>
              </w:rPr>
            </w:pPr>
          </w:p>
        </w:tc>
        <w:tc>
          <w:tcPr>
            <w:tcW w:w="977" w:type="dxa"/>
            <w:noWrap/>
            <w:vAlign w:val="center"/>
          </w:tcPr>
          <w:p w14:paraId="3374773A">
            <w:pPr>
              <w:tabs>
                <w:tab w:val="left" w:pos="6300"/>
              </w:tabs>
              <w:snapToGrid w:val="0"/>
              <w:spacing w:line="500" w:lineRule="exact"/>
              <w:jc w:val="center"/>
              <w:rPr>
                <w:rFonts w:ascii="宋体" w:hAnsi="宋体" w:cs="宋体"/>
                <w:sz w:val="21"/>
                <w:szCs w:val="21"/>
              </w:rPr>
            </w:pPr>
          </w:p>
        </w:tc>
      </w:tr>
      <w:tr w14:paraId="0F63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4F1BF534">
            <w:pPr>
              <w:spacing w:line="360" w:lineRule="auto"/>
              <w:jc w:val="center"/>
              <w:rPr>
                <w:rFonts w:ascii="宋体" w:hAnsi="宋体" w:cs="宋体"/>
                <w:sz w:val="22"/>
                <w:szCs w:val="22"/>
              </w:rPr>
            </w:pPr>
            <w:bookmarkStart w:id="155" w:name="_Toc2510"/>
            <w:r>
              <w:rPr>
                <w:rFonts w:hint="eastAsia" w:ascii="宋体" w:hAnsi="宋体" w:cs="宋体"/>
                <w:sz w:val="22"/>
                <w:szCs w:val="22"/>
              </w:rPr>
              <w:t>2</w:t>
            </w:r>
            <w:bookmarkEnd w:id="155"/>
          </w:p>
        </w:tc>
        <w:tc>
          <w:tcPr>
            <w:tcW w:w="5813" w:type="dxa"/>
            <w:noWrap/>
            <w:vAlign w:val="center"/>
          </w:tcPr>
          <w:p w14:paraId="7E9ABA7B">
            <w:pPr>
              <w:spacing w:line="360" w:lineRule="auto"/>
              <w:ind w:firstLine="440" w:firstLineChars="200"/>
              <w:rPr>
                <w:rFonts w:ascii="宋体" w:hAnsi="宋体" w:cs="宋体"/>
                <w:sz w:val="22"/>
                <w:szCs w:val="22"/>
              </w:rPr>
            </w:pPr>
          </w:p>
        </w:tc>
        <w:tc>
          <w:tcPr>
            <w:tcW w:w="975" w:type="dxa"/>
            <w:noWrap/>
            <w:vAlign w:val="center"/>
          </w:tcPr>
          <w:p w14:paraId="10F104C9">
            <w:pPr>
              <w:tabs>
                <w:tab w:val="left" w:pos="6300"/>
              </w:tabs>
              <w:snapToGrid w:val="0"/>
              <w:spacing w:line="500" w:lineRule="exact"/>
              <w:jc w:val="center"/>
              <w:rPr>
                <w:rFonts w:ascii="宋体" w:hAnsi="宋体" w:cs="宋体"/>
                <w:sz w:val="21"/>
                <w:szCs w:val="21"/>
              </w:rPr>
            </w:pPr>
          </w:p>
        </w:tc>
        <w:tc>
          <w:tcPr>
            <w:tcW w:w="977" w:type="dxa"/>
            <w:noWrap/>
            <w:vAlign w:val="center"/>
          </w:tcPr>
          <w:p w14:paraId="09514F7E">
            <w:pPr>
              <w:tabs>
                <w:tab w:val="left" w:pos="6300"/>
              </w:tabs>
              <w:snapToGrid w:val="0"/>
              <w:spacing w:line="500" w:lineRule="exact"/>
              <w:jc w:val="center"/>
              <w:rPr>
                <w:rFonts w:ascii="宋体" w:hAnsi="宋体" w:cs="宋体"/>
                <w:sz w:val="21"/>
                <w:szCs w:val="21"/>
              </w:rPr>
            </w:pPr>
          </w:p>
        </w:tc>
      </w:tr>
      <w:tr w14:paraId="23BF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6C734C77">
            <w:pPr>
              <w:spacing w:line="360" w:lineRule="auto"/>
              <w:jc w:val="center"/>
              <w:rPr>
                <w:rFonts w:ascii="宋体" w:hAnsi="宋体" w:cs="宋体"/>
                <w:sz w:val="22"/>
                <w:szCs w:val="22"/>
              </w:rPr>
            </w:pPr>
            <w:r>
              <w:rPr>
                <w:rFonts w:hint="eastAsia" w:ascii="宋体" w:hAnsi="宋体" w:cs="宋体"/>
                <w:sz w:val="22"/>
                <w:szCs w:val="22"/>
              </w:rPr>
              <w:t>3</w:t>
            </w:r>
          </w:p>
        </w:tc>
        <w:tc>
          <w:tcPr>
            <w:tcW w:w="5813" w:type="dxa"/>
            <w:noWrap/>
            <w:vAlign w:val="center"/>
          </w:tcPr>
          <w:p w14:paraId="1E496C6A">
            <w:pPr>
              <w:spacing w:line="360" w:lineRule="auto"/>
              <w:ind w:firstLine="440" w:firstLineChars="200"/>
              <w:rPr>
                <w:rFonts w:ascii="宋体" w:hAnsi="宋体" w:cs="宋体"/>
                <w:sz w:val="22"/>
                <w:szCs w:val="22"/>
              </w:rPr>
            </w:pPr>
          </w:p>
        </w:tc>
        <w:tc>
          <w:tcPr>
            <w:tcW w:w="975" w:type="dxa"/>
            <w:noWrap/>
            <w:vAlign w:val="center"/>
          </w:tcPr>
          <w:p w14:paraId="01D0E9AA">
            <w:pPr>
              <w:tabs>
                <w:tab w:val="left" w:pos="6300"/>
              </w:tabs>
              <w:snapToGrid w:val="0"/>
              <w:spacing w:line="500" w:lineRule="exact"/>
              <w:jc w:val="center"/>
              <w:rPr>
                <w:rFonts w:ascii="宋体" w:hAnsi="宋体" w:cs="宋体"/>
                <w:sz w:val="21"/>
                <w:szCs w:val="21"/>
              </w:rPr>
            </w:pPr>
          </w:p>
        </w:tc>
        <w:tc>
          <w:tcPr>
            <w:tcW w:w="977" w:type="dxa"/>
            <w:noWrap/>
            <w:vAlign w:val="center"/>
          </w:tcPr>
          <w:p w14:paraId="46A0D95A">
            <w:pPr>
              <w:tabs>
                <w:tab w:val="left" w:pos="6300"/>
              </w:tabs>
              <w:snapToGrid w:val="0"/>
              <w:spacing w:line="500" w:lineRule="exact"/>
              <w:jc w:val="center"/>
              <w:rPr>
                <w:rFonts w:ascii="宋体" w:hAnsi="宋体" w:cs="宋体"/>
                <w:sz w:val="21"/>
                <w:szCs w:val="21"/>
              </w:rPr>
            </w:pPr>
          </w:p>
        </w:tc>
      </w:tr>
    </w:tbl>
    <w:p w14:paraId="78354C99">
      <w:pPr>
        <w:rPr>
          <w:rFonts w:ascii="宋体" w:hAnsi="宋体" w:cs="宋体"/>
        </w:rPr>
      </w:pPr>
    </w:p>
    <w:p w14:paraId="2FC87255">
      <w:pPr>
        <w:spacing w:line="480" w:lineRule="exact"/>
        <w:ind w:firstLine="600" w:firstLineChars="250"/>
        <w:rPr>
          <w:rFonts w:ascii="宋体" w:hAnsi="宋体" w:cs="宋体"/>
          <w:sz w:val="24"/>
          <w:szCs w:val="24"/>
        </w:rPr>
      </w:pPr>
      <w:r>
        <w:rPr>
          <w:rFonts w:hint="eastAsia" w:ascii="宋体" w:hAnsi="宋体" w:cs="宋体"/>
          <w:sz w:val="24"/>
          <w:szCs w:val="24"/>
        </w:rPr>
        <w:t>竞选人：                                      法定代表人或其授权代表：</w:t>
      </w:r>
    </w:p>
    <w:p w14:paraId="37D6FE52">
      <w:pPr>
        <w:spacing w:line="480" w:lineRule="exact"/>
        <w:rPr>
          <w:rFonts w:ascii="宋体" w:hAnsi="宋体" w:cs="宋体"/>
          <w:sz w:val="24"/>
          <w:szCs w:val="24"/>
        </w:rPr>
      </w:pPr>
    </w:p>
    <w:p w14:paraId="4DE768A7">
      <w:pPr>
        <w:spacing w:line="480" w:lineRule="exact"/>
        <w:ind w:firstLine="720" w:firstLineChars="300"/>
        <w:rPr>
          <w:rFonts w:ascii="宋体" w:hAnsi="宋体" w:cs="宋体"/>
          <w:sz w:val="24"/>
          <w:szCs w:val="24"/>
        </w:rPr>
      </w:pPr>
      <w:r>
        <w:rPr>
          <w:rFonts w:hint="eastAsia" w:ascii="宋体" w:hAnsi="宋体" w:cs="宋体"/>
          <w:sz w:val="24"/>
          <w:szCs w:val="24"/>
        </w:rPr>
        <w:t>（竞选人公章）                               （签字或盖章）</w:t>
      </w:r>
    </w:p>
    <w:p w14:paraId="41A6B8D7">
      <w:pPr>
        <w:tabs>
          <w:tab w:val="left" w:pos="6300"/>
        </w:tabs>
        <w:snapToGrid w:val="0"/>
        <w:spacing w:line="480" w:lineRule="exact"/>
        <w:ind w:firstLine="570"/>
        <w:rPr>
          <w:rFonts w:ascii="宋体" w:hAnsi="宋体" w:cs="宋体"/>
          <w:sz w:val="24"/>
          <w:szCs w:val="24"/>
        </w:rPr>
      </w:pPr>
      <w:r>
        <w:rPr>
          <w:rFonts w:hint="eastAsia" w:ascii="宋体" w:hAnsi="宋体" w:cs="宋体"/>
          <w:sz w:val="24"/>
          <w:szCs w:val="24"/>
        </w:rPr>
        <w:t xml:space="preserve">                                            年     月     日</w:t>
      </w:r>
    </w:p>
    <w:p w14:paraId="340DF8B5">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注：</w:t>
      </w:r>
    </w:p>
    <w:p w14:paraId="170B011D">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1.本表即为对本项目“第二篇 项目服务需求”中所列服务要求进行响应；完全响应的，请在“响应情况”一栏注明“完全响应”，在“差异说明”一栏填写“无差异”；如有优于采购需求条款的，则在“响应情况”详述，在“差异说明”注明“正偏离”；</w:t>
      </w:r>
    </w:p>
    <w:p w14:paraId="1C366258">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2.★标实质性要求不得以不满足采购需求的内容进行负偏离响应。</w:t>
      </w:r>
    </w:p>
    <w:p w14:paraId="6D679545">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3.该表可扩展；</w:t>
      </w:r>
    </w:p>
    <w:p w14:paraId="39D666F6">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4.若具体参数复杂无法完全填入上表中，可后页附上相关参数内容。（格式自定）</w:t>
      </w:r>
    </w:p>
    <w:p w14:paraId="7138BE9C">
      <w:pPr>
        <w:tabs>
          <w:tab w:val="left" w:pos="6300"/>
        </w:tabs>
        <w:snapToGrid w:val="0"/>
        <w:spacing w:line="480" w:lineRule="exact"/>
        <w:rPr>
          <w:rFonts w:ascii="宋体" w:hAnsi="宋体" w:cs="宋体"/>
          <w:sz w:val="21"/>
          <w:szCs w:val="21"/>
        </w:rPr>
      </w:pPr>
      <w:bookmarkStart w:id="156" w:name="_Toc313888362"/>
      <w:bookmarkStart w:id="157" w:name="_Toc342913421"/>
      <w:bookmarkStart w:id="158" w:name="_Toc313008358"/>
    </w:p>
    <w:p w14:paraId="28F55F4F">
      <w:pPr>
        <w:tabs>
          <w:tab w:val="left" w:pos="6300"/>
        </w:tabs>
        <w:snapToGrid w:val="0"/>
        <w:spacing w:line="480" w:lineRule="exact"/>
        <w:ind w:firstLine="480" w:firstLineChars="200"/>
        <w:rPr>
          <w:rFonts w:ascii="宋体" w:hAnsi="宋体" w:cs="宋体"/>
          <w:sz w:val="24"/>
          <w:szCs w:val="24"/>
        </w:rPr>
        <w:sectPr>
          <w:pgSz w:w="11907" w:h="16840"/>
          <w:pgMar w:top="850" w:right="850" w:bottom="850" w:left="850" w:header="851" w:footer="992" w:gutter="0"/>
          <w:cols w:space="720" w:num="1"/>
          <w:docGrid w:linePitch="380" w:charSpace="-5735"/>
        </w:sectPr>
      </w:pPr>
    </w:p>
    <w:p w14:paraId="68561E42">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（二）服务评审需提供的材料（服务方案等，格式自定）</w:t>
      </w:r>
    </w:p>
    <w:p w14:paraId="4AD3AB88">
      <w:pPr>
        <w:tabs>
          <w:tab w:val="left" w:pos="6300"/>
        </w:tabs>
        <w:snapToGrid w:val="0"/>
        <w:spacing w:line="480" w:lineRule="exact"/>
        <w:ind w:firstLine="420" w:firstLineChars="200"/>
        <w:rPr>
          <w:rFonts w:ascii="宋体" w:hAnsi="宋体" w:cs="宋体"/>
          <w:sz w:val="21"/>
          <w:szCs w:val="21"/>
        </w:rPr>
      </w:pPr>
    </w:p>
    <w:p w14:paraId="35686D47">
      <w:pPr>
        <w:tabs>
          <w:tab w:val="left" w:pos="6300"/>
        </w:tabs>
        <w:snapToGrid w:val="0"/>
        <w:spacing w:line="480" w:lineRule="exact"/>
        <w:ind w:firstLine="420" w:firstLineChars="200"/>
        <w:rPr>
          <w:rFonts w:ascii="宋体" w:hAnsi="宋体" w:cs="宋体"/>
          <w:sz w:val="21"/>
          <w:szCs w:val="21"/>
        </w:rPr>
      </w:pPr>
      <w:r>
        <w:rPr>
          <w:rFonts w:hint="eastAsia" w:ascii="宋体" w:hAnsi="宋体" w:cs="宋体"/>
          <w:sz w:val="21"/>
          <w:szCs w:val="21"/>
        </w:rPr>
        <w:t>根据“第四篇”之“二、评审标准”中的“服务部分”评分内容拟定材料。</w:t>
      </w:r>
    </w:p>
    <w:p w14:paraId="023513B7">
      <w:pPr>
        <w:tabs>
          <w:tab w:val="left" w:pos="6300"/>
        </w:tabs>
        <w:snapToGrid w:val="0"/>
        <w:spacing w:line="480" w:lineRule="exact"/>
        <w:ind w:firstLine="420" w:firstLineChars="200"/>
        <w:outlineLvl w:val="2"/>
        <w:rPr>
          <w:rFonts w:ascii="宋体" w:hAnsi="宋体" w:cs="宋体"/>
          <w:sz w:val="24"/>
          <w:szCs w:val="24"/>
        </w:rPr>
      </w:pPr>
      <w:r>
        <w:rPr>
          <w:rFonts w:hint="eastAsia" w:ascii="宋体" w:hAnsi="宋体" w:cs="宋体"/>
          <w:sz w:val="21"/>
          <w:szCs w:val="21"/>
        </w:rPr>
        <w:br w:type="page"/>
      </w:r>
      <w:bookmarkStart w:id="159" w:name="_Toc28100"/>
      <w:bookmarkStart w:id="160" w:name="_Toc433792171"/>
      <w:r>
        <w:rPr>
          <w:rFonts w:hint="eastAsia" w:ascii="宋体" w:hAnsi="宋体" w:cs="宋体"/>
          <w:sz w:val="24"/>
          <w:szCs w:val="24"/>
        </w:rPr>
        <w:t>四、商务部分</w:t>
      </w:r>
      <w:bookmarkEnd w:id="156"/>
      <w:bookmarkEnd w:id="157"/>
      <w:bookmarkEnd w:id="158"/>
      <w:bookmarkEnd w:id="159"/>
      <w:bookmarkEnd w:id="160"/>
    </w:p>
    <w:p w14:paraId="4941FB91">
      <w:pPr>
        <w:spacing w:line="480" w:lineRule="exact"/>
        <w:ind w:firstLine="480" w:firstLineChars="200"/>
        <w:rPr>
          <w:rFonts w:ascii="宋体" w:hAnsi="宋体" w:cs="宋体"/>
          <w:sz w:val="24"/>
          <w:szCs w:val="24"/>
        </w:rPr>
      </w:pPr>
      <w:bookmarkStart w:id="161" w:name="_Toc283382459"/>
      <w:r>
        <w:rPr>
          <w:rFonts w:hint="eastAsia" w:ascii="宋体" w:hAnsi="宋体" w:cs="宋体"/>
          <w:sz w:val="24"/>
          <w:szCs w:val="24"/>
        </w:rPr>
        <w:t>（一）商务响应偏离表</w:t>
      </w:r>
    </w:p>
    <w:p w14:paraId="035CCA57">
      <w:pPr>
        <w:snapToGrid w:val="0"/>
        <w:spacing w:line="480" w:lineRule="exact"/>
        <w:jc w:val="center"/>
        <w:rPr>
          <w:rFonts w:ascii="宋体" w:hAnsi="宋体" w:cs="宋体"/>
          <w:sz w:val="24"/>
          <w:szCs w:val="24"/>
        </w:rPr>
      </w:pPr>
      <w:r>
        <w:rPr>
          <w:rFonts w:hint="eastAsia" w:ascii="宋体" w:hAnsi="宋体" w:cs="宋体"/>
          <w:sz w:val="24"/>
          <w:szCs w:val="24"/>
        </w:rPr>
        <w:t>商务响应偏离表</w:t>
      </w:r>
    </w:p>
    <w:tbl>
      <w:tblPr>
        <w:tblStyle w:val="6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6317"/>
        <w:gridCol w:w="1150"/>
        <w:gridCol w:w="908"/>
      </w:tblGrid>
      <w:tr w14:paraId="6F56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39" w:type="dxa"/>
            <w:noWrap/>
            <w:vAlign w:val="center"/>
          </w:tcPr>
          <w:p w14:paraId="19CB1BDD">
            <w:pPr>
              <w:tabs>
                <w:tab w:val="left" w:pos="6300"/>
              </w:tabs>
              <w:snapToGrid w:val="0"/>
              <w:spacing w:line="480" w:lineRule="exact"/>
              <w:jc w:val="center"/>
              <w:rPr>
                <w:rFonts w:ascii="宋体" w:hAnsi="宋体" w:cs="宋体"/>
                <w:sz w:val="21"/>
                <w:szCs w:val="21"/>
              </w:rPr>
            </w:pPr>
            <w:bookmarkStart w:id="162" w:name="_Toc22883"/>
            <w:r>
              <w:rPr>
                <w:rFonts w:hint="eastAsia" w:ascii="宋体" w:hAnsi="宋体" w:cs="宋体"/>
                <w:sz w:val="21"/>
                <w:szCs w:val="21"/>
              </w:rPr>
              <w:t>序号</w:t>
            </w:r>
            <w:bookmarkEnd w:id="162"/>
          </w:p>
        </w:tc>
        <w:tc>
          <w:tcPr>
            <w:tcW w:w="6317" w:type="dxa"/>
            <w:noWrap/>
            <w:vAlign w:val="center"/>
          </w:tcPr>
          <w:p w14:paraId="1FF89FDD">
            <w:pPr>
              <w:tabs>
                <w:tab w:val="left" w:pos="6300"/>
              </w:tabs>
              <w:snapToGrid w:val="0"/>
              <w:spacing w:line="480" w:lineRule="exact"/>
              <w:jc w:val="center"/>
              <w:rPr>
                <w:rFonts w:ascii="宋体" w:hAnsi="宋体" w:cs="宋体"/>
                <w:sz w:val="21"/>
                <w:szCs w:val="21"/>
              </w:rPr>
            </w:pPr>
            <w:bookmarkStart w:id="163" w:name="_Toc27788"/>
            <w:r>
              <w:rPr>
                <w:rFonts w:hint="eastAsia" w:ascii="宋体" w:hAnsi="宋体" w:cs="宋体"/>
                <w:sz w:val="21"/>
                <w:szCs w:val="21"/>
              </w:rPr>
              <w:t>比选项目需求</w:t>
            </w:r>
            <w:bookmarkEnd w:id="163"/>
          </w:p>
        </w:tc>
        <w:tc>
          <w:tcPr>
            <w:tcW w:w="1150" w:type="dxa"/>
            <w:noWrap/>
            <w:vAlign w:val="center"/>
          </w:tcPr>
          <w:p w14:paraId="2019AC11">
            <w:pPr>
              <w:tabs>
                <w:tab w:val="left" w:pos="6300"/>
              </w:tabs>
              <w:snapToGrid w:val="0"/>
              <w:spacing w:line="480" w:lineRule="exact"/>
              <w:jc w:val="center"/>
              <w:rPr>
                <w:rFonts w:ascii="宋体" w:hAnsi="宋体" w:cs="宋体"/>
                <w:sz w:val="21"/>
                <w:szCs w:val="21"/>
              </w:rPr>
            </w:pPr>
            <w:bookmarkStart w:id="164" w:name="_Toc31495"/>
            <w:r>
              <w:rPr>
                <w:rFonts w:hint="eastAsia" w:ascii="宋体" w:hAnsi="宋体" w:cs="宋体"/>
                <w:sz w:val="21"/>
                <w:szCs w:val="21"/>
              </w:rPr>
              <w:t>响应</w:t>
            </w:r>
            <w:bookmarkEnd w:id="164"/>
          </w:p>
          <w:p w14:paraId="13EAC64B">
            <w:pPr>
              <w:tabs>
                <w:tab w:val="left" w:pos="6300"/>
              </w:tabs>
              <w:snapToGrid w:val="0"/>
              <w:spacing w:line="480" w:lineRule="exact"/>
              <w:jc w:val="center"/>
              <w:rPr>
                <w:rFonts w:ascii="宋体" w:hAnsi="宋体" w:cs="宋体"/>
                <w:sz w:val="21"/>
                <w:szCs w:val="21"/>
              </w:rPr>
            </w:pPr>
            <w:bookmarkStart w:id="165" w:name="_Toc13029"/>
            <w:r>
              <w:rPr>
                <w:rFonts w:hint="eastAsia" w:ascii="宋体" w:hAnsi="宋体" w:cs="宋体"/>
                <w:sz w:val="21"/>
                <w:szCs w:val="21"/>
              </w:rPr>
              <w:t>情况</w:t>
            </w:r>
            <w:bookmarkEnd w:id="165"/>
          </w:p>
        </w:tc>
        <w:tc>
          <w:tcPr>
            <w:tcW w:w="908" w:type="dxa"/>
            <w:noWrap/>
            <w:vAlign w:val="center"/>
          </w:tcPr>
          <w:p w14:paraId="30C5F4FA">
            <w:pPr>
              <w:tabs>
                <w:tab w:val="left" w:pos="6300"/>
              </w:tabs>
              <w:snapToGrid w:val="0"/>
              <w:spacing w:line="480" w:lineRule="exact"/>
              <w:jc w:val="center"/>
              <w:rPr>
                <w:rFonts w:ascii="宋体" w:hAnsi="宋体" w:cs="宋体"/>
                <w:sz w:val="21"/>
                <w:szCs w:val="21"/>
              </w:rPr>
            </w:pPr>
            <w:bookmarkStart w:id="166" w:name="_Toc28616"/>
            <w:r>
              <w:rPr>
                <w:rFonts w:hint="eastAsia" w:ascii="宋体" w:hAnsi="宋体" w:cs="宋体"/>
                <w:sz w:val="21"/>
                <w:szCs w:val="21"/>
              </w:rPr>
              <w:t>差异</w:t>
            </w:r>
            <w:bookmarkEnd w:id="166"/>
          </w:p>
          <w:p w14:paraId="3553EA78">
            <w:pPr>
              <w:tabs>
                <w:tab w:val="left" w:pos="6300"/>
              </w:tabs>
              <w:snapToGrid w:val="0"/>
              <w:spacing w:line="480" w:lineRule="exact"/>
              <w:jc w:val="center"/>
              <w:rPr>
                <w:rFonts w:ascii="宋体" w:hAnsi="宋体" w:cs="宋体"/>
                <w:sz w:val="21"/>
                <w:szCs w:val="21"/>
              </w:rPr>
            </w:pPr>
            <w:bookmarkStart w:id="167" w:name="_Toc8280"/>
            <w:r>
              <w:rPr>
                <w:rFonts w:hint="eastAsia" w:ascii="宋体" w:hAnsi="宋体" w:cs="宋体"/>
                <w:sz w:val="21"/>
                <w:szCs w:val="21"/>
              </w:rPr>
              <w:t>说明</w:t>
            </w:r>
            <w:bookmarkEnd w:id="167"/>
          </w:p>
        </w:tc>
      </w:tr>
      <w:tr w14:paraId="6E28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720F296F">
            <w:pPr>
              <w:tabs>
                <w:tab w:val="left" w:pos="6300"/>
              </w:tabs>
              <w:snapToGrid w:val="0"/>
              <w:spacing w:line="480" w:lineRule="exact"/>
              <w:jc w:val="center"/>
              <w:rPr>
                <w:rFonts w:ascii="宋体" w:hAnsi="宋体" w:cs="宋体"/>
                <w:sz w:val="21"/>
                <w:szCs w:val="21"/>
              </w:rPr>
            </w:pPr>
            <w:bookmarkStart w:id="168" w:name="_Toc23281"/>
            <w:r>
              <w:rPr>
                <w:rFonts w:hint="eastAsia" w:ascii="宋体" w:hAnsi="宋体" w:cs="宋体"/>
                <w:sz w:val="21"/>
                <w:szCs w:val="21"/>
              </w:rPr>
              <w:t>1</w:t>
            </w:r>
            <w:bookmarkEnd w:id="168"/>
          </w:p>
        </w:tc>
        <w:tc>
          <w:tcPr>
            <w:tcW w:w="6317" w:type="dxa"/>
            <w:noWrap/>
            <w:vAlign w:val="center"/>
          </w:tcPr>
          <w:p w14:paraId="4AB56F66">
            <w:pPr>
              <w:spacing w:line="360" w:lineRule="auto"/>
              <w:ind w:firstLine="360" w:firstLineChars="200"/>
              <w:rPr>
                <w:rFonts w:ascii="宋体" w:hAnsi="宋体" w:cs="宋体"/>
                <w:sz w:val="18"/>
                <w:szCs w:val="18"/>
              </w:rPr>
            </w:pPr>
          </w:p>
        </w:tc>
        <w:tc>
          <w:tcPr>
            <w:tcW w:w="1150" w:type="dxa"/>
            <w:noWrap/>
            <w:vAlign w:val="center"/>
          </w:tcPr>
          <w:p w14:paraId="2D7F816F">
            <w:pPr>
              <w:tabs>
                <w:tab w:val="left" w:pos="6300"/>
              </w:tabs>
              <w:snapToGrid w:val="0"/>
              <w:spacing w:line="480" w:lineRule="exact"/>
              <w:jc w:val="center"/>
              <w:rPr>
                <w:rFonts w:ascii="宋体" w:hAnsi="宋体" w:cs="宋体"/>
              </w:rPr>
            </w:pPr>
          </w:p>
        </w:tc>
        <w:tc>
          <w:tcPr>
            <w:tcW w:w="908" w:type="dxa"/>
            <w:noWrap/>
            <w:vAlign w:val="center"/>
          </w:tcPr>
          <w:p w14:paraId="0F954FF3">
            <w:pPr>
              <w:tabs>
                <w:tab w:val="left" w:pos="6300"/>
              </w:tabs>
              <w:snapToGrid w:val="0"/>
              <w:spacing w:line="480" w:lineRule="exact"/>
              <w:jc w:val="center"/>
              <w:rPr>
                <w:rFonts w:ascii="宋体" w:hAnsi="宋体" w:cs="宋体"/>
              </w:rPr>
            </w:pPr>
          </w:p>
        </w:tc>
      </w:tr>
      <w:tr w14:paraId="384D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316CB04D">
            <w:pPr>
              <w:tabs>
                <w:tab w:val="left" w:pos="6300"/>
              </w:tabs>
              <w:snapToGrid w:val="0"/>
              <w:spacing w:line="480" w:lineRule="exact"/>
              <w:jc w:val="center"/>
              <w:rPr>
                <w:rFonts w:ascii="宋体" w:hAnsi="宋体" w:cs="宋体"/>
                <w:sz w:val="21"/>
                <w:szCs w:val="21"/>
              </w:rPr>
            </w:pPr>
            <w:bookmarkStart w:id="169" w:name="_Toc8521"/>
            <w:r>
              <w:rPr>
                <w:rFonts w:hint="eastAsia" w:ascii="宋体" w:hAnsi="宋体" w:cs="宋体"/>
                <w:sz w:val="21"/>
                <w:szCs w:val="21"/>
              </w:rPr>
              <w:t>2</w:t>
            </w:r>
            <w:bookmarkEnd w:id="169"/>
          </w:p>
        </w:tc>
        <w:tc>
          <w:tcPr>
            <w:tcW w:w="6317" w:type="dxa"/>
            <w:noWrap/>
            <w:vAlign w:val="center"/>
          </w:tcPr>
          <w:p w14:paraId="31B440A2">
            <w:pPr>
              <w:spacing w:line="360" w:lineRule="auto"/>
              <w:ind w:firstLine="360" w:firstLineChars="200"/>
              <w:rPr>
                <w:rFonts w:ascii="宋体" w:hAnsi="宋体" w:cs="宋体"/>
                <w:sz w:val="18"/>
                <w:szCs w:val="18"/>
              </w:rPr>
            </w:pPr>
          </w:p>
        </w:tc>
        <w:tc>
          <w:tcPr>
            <w:tcW w:w="1150" w:type="dxa"/>
            <w:noWrap/>
            <w:vAlign w:val="center"/>
          </w:tcPr>
          <w:p w14:paraId="6B204557">
            <w:pPr>
              <w:tabs>
                <w:tab w:val="left" w:pos="6300"/>
              </w:tabs>
              <w:snapToGrid w:val="0"/>
              <w:spacing w:line="480" w:lineRule="exact"/>
              <w:jc w:val="center"/>
              <w:rPr>
                <w:rFonts w:ascii="宋体" w:hAnsi="宋体" w:cs="宋体"/>
              </w:rPr>
            </w:pPr>
          </w:p>
        </w:tc>
        <w:tc>
          <w:tcPr>
            <w:tcW w:w="908" w:type="dxa"/>
            <w:noWrap/>
            <w:vAlign w:val="center"/>
          </w:tcPr>
          <w:p w14:paraId="5011072D">
            <w:pPr>
              <w:tabs>
                <w:tab w:val="left" w:pos="6300"/>
              </w:tabs>
              <w:snapToGrid w:val="0"/>
              <w:spacing w:line="480" w:lineRule="exact"/>
              <w:jc w:val="center"/>
              <w:rPr>
                <w:rFonts w:ascii="宋体" w:hAnsi="宋体" w:cs="宋体"/>
              </w:rPr>
            </w:pPr>
          </w:p>
        </w:tc>
      </w:tr>
      <w:tr w14:paraId="15FB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0370ECEC">
            <w:pPr>
              <w:tabs>
                <w:tab w:val="left" w:pos="6300"/>
              </w:tabs>
              <w:snapToGrid w:val="0"/>
              <w:spacing w:line="480" w:lineRule="exact"/>
              <w:jc w:val="center"/>
              <w:rPr>
                <w:rFonts w:ascii="宋体" w:hAnsi="宋体" w:cs="宋体"/>
                <w:sz w:val="21"/>
                <w:szCs w:val="21"/>
              </w:rPr>
            </w:pPr>
            <w:bookmarkStart w:id="170" w:name="_Toc19995"/>
            <w:r>
              <w:rPr>
                <w:rFonts w:hint="eastAsia" w:ascii="宋体" w:hAnsi="宋体" w:cs="宋体"/>
                <w:sz w:val="21"/>
                <w:szCs w:val="21"/>
              </w:rPr>
              <w:t>3</w:t>
            </w:r>
            <w:bookmarkEnd w:id="170"/>
          </w:p>
        </w:tc>
        <w:tc>
          <w:tcPr>
            <w:tcW w:w="6317" w:type="dxa"/>
            <w:noWrap/>
            <w:vAlign w:val="center"/>
          </w:tcPr>
          <w:p w14:paraId="1E3DCE69">
            <w:pPr>
              <w:spacing w:line="360" w:lineRule="auto"/>
              <w:ind w:firstLine="360" w:firstLineChars="200"/>
              <w:rPr>
                <w:rFonts w:ascii="宋体" w:hAnsi="宋体" w:cs="宋体"/>
                <w:sz w:val="18"/>
                <w:szCs w:val="18"/>
              </w:rPr>
            </w:pPr>
          </w:p>
        </w:tc>
        <w:tc>
          <w:tcPr>
            <w:tcW w:w="1150" w:type="dxa"/>
            <w:noWrap/>
            <w:vAlign w:val="center"/>
          </w:tcPr>
          <w:p w14:paraId="44246038">
            <w:pPr>
              <w:tabs>
                <w:tab w:val="left" w:pos="6300"/>
              </w:tabs>
              <w:snapToGrid w:val="0"/>
              <w:spacing w:line="480" w:lineRule="exact"/>
              <w:jc w:val="center"/>
              <w:rPr>
                <w:rFonts w:ascii="宋体" w:hAnsi="宋体" w:cs="宋体"/>
              </w:rPr>
            </w:pPr>
          </w:p>
        </w:tc>
        <w:tc>
          <w:tcPr>
            <w:tcW w:w="908" w:type="dxa"/>
            <w:noWrap/>
            <w:vAlign w:val="center"/>
          </w:tcPr>
          <w:p w14:paraId="428C2886">
            <w:pPr>
              <w:tabs>
                <w:tab w:val="left" w:pos="6300"/>
              </w:tabs>
              <w:snapToGrid w:val="0"/>
              <w:spacing w:line="480" w:lineRule="exact"/>
              <w:jc w:val="center"/>
              <w:rPr>
                <w:rFonts w:ascii="宋体" w:hAnsi="宋体" w:cs="宋体"/>
              </w:rPr>
            </w:pPr>
          </w:p>
        </w:tc>
      </w:tr>
      <w:tr w14:paraId="7FA5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A2707AF">
            <w:pPr>
              <w:tabs>
                <w:tab w:val="left" w:pos="6300"/>
              </w:tabs>
              <w:snapToGrid w:val="0"/>
              <w:spacing w:line="480" w:lineRule="exact"/>
              <w:jc w:val="center"/>
              <w:rPr>
                <w:rFonts w:ascii="宋体" w:hAnsi="宋体" w:cs="宋体"/>
                <w:sz w:val="21"/>
                <w:szCs w:val="21"/>
              </w:rPr>
            </w:pPr>
            <w:bookmarkStart w:id="171" w:name="_Toc19308"/>
            <w:r>
              <w:rPr>
                <w:rFonts w:hint="eastAsia" w:ascii="宋体" w:hAnsi="宋体" w:cs="宋体"/>
                <w:sz w:val="21"/>
                <w:szCs w:val="21"/>
              </w:rPr>
              <w:t>4</w:t>
            </w:r>
            <w:bookmarkEnd w:id="171"/>
          </w:p>
        </w:tc>
        <w:tc>
          <w:tcPr>
            <w:tcW w:w="6317" w:type="dxa"/>
            <w:noWrap/>
            <w:vAlign w:val="center"/>
          </w:tcPr>
          <w:p w14:paraId="765EC67F">
            <w:pPr>
              <w:keepNext/>
              <w:keepLines/>
              <w:spacing w:line="360" w:lineRule="auto"/>
              <w:ind w:firstLine="360" w:firstLineChars="200"/>
              <w:rPr>
                <w:rFonts w:ascii="宋体" w:hAnsi="宋体" w:cs="宋体"/>
                <w:sz w:val="18"/>
                <w:szCs w:val="18"/>
              </w:rPr>
            </w:pPr>
          </w:p>
        </w:tc>
        <w:tc>
          <w:tcPr>
            <w:tcW w:w="1150" w:type="dxa"/>
            <w:noWrap/>
            <w:vAlign w:val="center"/>
          </w:tcPr>
          <w:p w14:paraId="2CF1F4FE">
            <w:pPr>
              <w:tabs>
                <w:tab w:val="left" w:pos="6300"/>
              </w:tabs>
              <w:snapToGrid w:val="0"/>
              <w:spacing w:line="480" w:lineRule="exact"/>
              <w:jc w:val="center"/>
              <w:rPr>
                <w:rFonts w:ascii="宋体" w:hAnsi="宋体" w:cs="宋体"/>
              </w:rPr>
            </w:pPr>
          </w:p>
        </w:tc>
        <w:tc>
          <w:tcPr>
            <w:tcW w:w="908" w:type="dxa"/>
            <w:noWrap/>
            <w:vAlign w:val="center"/>
          </w:tcPr>
          <w:p w14:paraId="59507BAE">
            <w:pPr>
              <w:tabs>
                <w:tab w:val="left" w:pos="6300"/>
              </w:tabs>
              <w:snapToGrid w:val="0"/>
              <w:spacing w:line="480" w:lineRule="exact"/>
              <w:jc w:val="center"/>
              <w:rPr>
                <w:rFonts w:ascii="宋体" w:hAnsi="宋体" w:cs="宋体"/>
              </w:rPr>
            </w:pPr>
          </w:p>
        </w:tc>
      </w:tr>
      <w:tr w14:paraId="0695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0FF8C98B">
            <w:pPr>
              <w:tabs>
                <w:tab w:val="left" w:pos="6300"/>
              </w:tabs>
              <w:snapToGrid w:val="0"/>
              <w:spacing w:line="480" w:lineRule="exact"/>
              <w:jc w:val="center"/>
              <w:rPr>
                <w:rFonts w:ascii="宋体" w:hAnsi="宋体" w:cs="宋体"/>
                <w:sz w:val="21"/>
                <w:szCs w:val="21"/>
              </w:rPr>
            </w:pPr>
            <w:bookmarkStart w:id="172" w:name="_Toc10345"/>
            <w:r>
              <w:rPr>
                <w:rFonts w:hint="eastAsia" w:ascii="宋体" w:hAnsi="宋体" w:cs="宋体"/>
                <w:sz w:val="21"/>
                <w:szCs w:val="21"/>
              </w:rPr>
              <w:t>5</w:t>
            </w:r>
            <w:bookmarkEnd w:id="172"/>
          </w:p>
        </w:tc>
        <w:tc>
          <w:tcPr>
            <w:tcW w:w="6317" w:type="dxa"/>
            <w:noWrap/>
            <w:vAlign w:val="center"/>
          </w:tcPr>
          <w:p w14:paraId="5658985C">
            <w:pPr>
              <w:keepNext/>
              <w:keepLines/>
              <w:spacing w:line="360" w:lineRule="auto"/>
              <w:ind w:firstLine="360" w:firstLineChars="200"/>
              <w:rPr>
                <w:rFonts w:ascii="宋体" w:hAnsi="宋体" w:cs="宋体"/>
                <w:sz w:val="18"/>
                <w:szCs w:val="18"/>
              </w:rPr>
            </w:pPr>
          </w:p>
        </w:tc>
        <w:tc>
          <w:tcPr>
            <w:tcW w:w="1150" w:type="dxa"/>
            <w:noWrap/>
            <w:vAlign w:val="center"/>
          </w:tcPr>
          <w:p w14:paraId="1FD9EA79">
            <w:pPr>
              <w:tabs>
                <w:tab w:val="left" w:pos="6300"/>
              </w:tabs>
              <w:snapToGrid w:val="0"/>
              <w:spacing w:line="480" w:lineRule="exact"/>
              <w:jc w:val="center"/>
              <w:rPr>
                <w:rFonts w:ascii="宋体" w:hAnsi="宋体" w:cs="宋体"/>
              </w:rPr>
            </w:pPr>
          </w:p>
        </w:tc>
        <w:tc>
          <w:tcPr>
            <w:tcW w:w="908" w:type="dxa"/>
            <w:noWrap/>
            <w:vAlign w:val="center"/>
          </w:tcPr>
          <w:p w14:paraId="0604F0C3">
            <w:pPr>
              <w:tabs>
                <w:tab w:val="left" w:pos="6300"/>
              </w:tabs>
              <w:snapToGrid w:val="0"/>
              <w:spacing w:line="480" w:lineRule="exact"/>
              <w:jc w:val="center"/>
              <w:rPr>
                <w:rFonts w:ascii="宋体" w:hAnsi="宋体" w:cs="宋体"/>
              </w:rPr>
            </w:pPr>
          </w:p>
        </w:tc>
      </w:tr>
      <w:tr w14:paraId="1366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22777513">
            <w:pPr>
              <w:tabs>
                <w:tab w:val="left" w:pos="6300"/>
              </w:tabs>
              <w:snapToGrid w:val="0"/>
              <w:spacing w:line="480" w:lineRule="exact"/>
              <w:jc w:val="center"/>
              <w:rPr>
                <w:rFonts w:ascii="宋体" w:hAnsi="宋体" w:cs="宋体"/>
                <w:sz w:val="21"/>
                <w:szCs w:val="21"/>
              </w:rPr>
            </w:pPr>
            <w:bookmarkStart w:id="173" w:name="_Toc21922"/>
            <w:r>
              <w:rPr>
                <w:rFonts w:hint="eastAsia" w:ascii="宋体" w:hAnsi="宋体" w:cs="宋体"/>
                <w:sz w:val="21"/>
                <w:szCs w:val="21"/>
              </w:rPr>
              <w:t>6</w:t>
            </w:r>
            <w:bookmarkEnd w:id="173"/>
          </w:p>
        </w:tc>
        <w:tc>
          <w:tcPr>
            <w:tcW w:w="6317" w:type="dxa"/>
            <w:noWrap/>
            <w:vAlign w:val="center"/>
          </w:tcPr>
          <w:p w14:paraId="5BD30D4D">
            <w:pPr>
              <w:spacing w:line="360" w:lineRule="auto"/>
              <w:ind w:firstLine="320" w:firstLineChars="178"/>
              <w:rPr>
                <w:rFonts w:ascii="宋体" w:hAnsi="宋体" w:cs="宋体"/>
                <w:sz w:val="18"/>
                <w:szCs w:val="18"/>
              </w:rPr>
            </w:pPr>
          </w:p>
        </w:tc>
        <w:tc>
          <w:tcPr>
            <w:tcW w:w="1150" w:type="dxa"/>
            <w:noWrap/>
            <w:vAlign w:val="center"/>
          </w:tcPr>
          <w:p w14:paraId="4AB2340A">
            <w:pPr>
              <w:tabs>
                <w:tab w:val="left" w:pos="6300"/>
              </w:tabs>
              <w:snapToGrid w:val="0"/>
              <w:spacing w:line="480" w:lineRule="exact"/>
              <w:jc w:val="center"/>
              <w:rPr>
                <w:rFonts w:ascii="宋体" w:hAnsi="宋体" w:cs="宋体"/>
              </w:rPr>
            </w:pPr>
          </w:p>
        </w:tc>
        <w:tc>
          <w:tcPr>
            <w:tcW w:w="908" w:type="dxa"/>
            <w:noWrap/>
            <w:vAlign w:val="center"/>
          </w:tcPr>
          <w:p w14:paraId="31834125">
            <w:pPr>
              <w:tabs>
                <w:tab w:val="left" w:pos="6300"/>
              </w:tabs>
              <w:snapToGrid w:val="0"/>
              <w:spacing w:line="480" w:lineRule="exact"/>
              <w:jc w:val="center"/>
              <w:rPr>
                <w:rFonts w:ascii="宋体" w:hAnsi="宋体" w:cs="宋体"/>
              </w:rPr>
            </w:pPr>
          </w:p>
        </w:tc>
      </w:tr>
      <w:tr w14:paraId="7CB2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70036A85">
            <w:pPr>
              <w:tabs>
                <w:tab w:val="left" w:pos="6300"/>
              </w:tabs>
              <w:snapToGrid w:val="0"/>
              <w:spacing w:line="480" w:lineRule="exact"/>
              <w:jc w:val="center"/>
              <w:rPr>
                <w:rFonts w:ascii="宋体" w:hAnsi="宋体" w:cs="宋体"/>
                <w:sz w:val="21"/>
                <w:szCs w:val="21"/>
              </w:rPr>
            </w:pPr>
            <w:bookmarkStart w:id="174" w:name="_Toc2254"/>
            <w:r>
              <w:rPr>
                <w:rFonts w:hint="eastAsia" w:ascii="宋体" w:hAnsi="宋体" w:cs="宋体"/>
                <w:sz w:val="21"/>
                <w:szCs w:val="21"/>
              </w:rPr>
              <w:t>7</w:t>
            </w:r>
            <w:bookmarkEnd w:id="174"/>
          </w:p>
        </w:tc>
        <w:tc>
          <w:tcPr>
            <w:tcW w:w="6317" w:type="dxa"/>
            <w:noWrap/>
            <w:vAlign w:val="center"/>
          </w:tcPr>
          <w:p w14:paraId="4E1A50E6">
            <w:pPr>
              <w:snapToGrid w:val="0"/>
              <w:spacing w:line="360" w:lineRule="auto"/>
              <w:ind w:firstLine="400" w:firstLineChars="200"/>
              <w:rPr>
                <w:rFonts w:ascii="宋体" w:hAnsi="宋体" w:cs="宋体"/>
              </w:rPr>
            </w:pPr>
          </w:p>
        </w:tc>
        <w:tc>
          <w:tcPr>
            <w:tcW w:w="1150" w:type="dxa"/>
            <w:noWrap/>
            <w:vAlign w:val="center"/>
          </w:tcPr>
          <w:p w14:paraId="629E66A3">
            <w:pPr>
              <w:tabs>
                <w:tab w:val="left" w:pos="6300"/>
              </w:tabs>
              <w:snapToGrid w:val="0"/>
              <w:spacing w:line="480" w:lineRule="exact"/>
              <w:jc w:val="center"/>
              <w:rPr>
                <w:rFonts w:ascii="宋体" w:hAnsi="宋体" w:cs="宋体"/>
              </w:rPr>
            </w:pPr>
          </w:p>
        </w:tc>
        <w:tc>
          <w:tcPr>
            <w:tcW w:w="908" w:type="dxa"/>
            <w:noWrap/>
            <w:vAlign w:val="center"/>
          </w:tcPr>
          <w:p w14:paraId="71D4684F">
            <w:pPr>
              <w:tabs>
                <w:tab w:val="left" w:pos="6300"/>
              </w:tabs>
              <w:snapToGrid w:val="0"/>
              <w:spacing w:line="480" w:lineRule="exact"/>
              <w:jc w:val="center"/>
              <w:rPr>
                <w:rFonts w:ascii="宋体" w:hAnsi="宋体" w:cs="宋体"/>
              </w:rPr>
            </w:pPr>
          </w:p>
        </w:tc>
      </w:tr>
    </w:tbl>
    <w:p w14:paraId="6878F8D7">
      <w:pPr>
        <w:spacing w:line="480" w:lineRule="exact"/>
        <w:ind w:firstLine="600" w:firstLineChars="250"/>
        <w:rPr>
          <w:rFonts w:ascii="宋体" w:hAnsi="宋体" w:cs="宋体"/>
          <w:sz w:val="24"/>
          <w:szCs w:val="24"/>
        </w:rPr>
      </w:pPr>
      <w:r>
        <w:rPr>
          <w:rFonts w:hint="eastAsia" w:ascii="宋体" w:hAnsi="宋体" w:cs="宋体"/>
          <w:sz w:val="24"/>
          <w:szCs w:val="24"/>
        </w:rPr>
        <w:t>竞选人：                                  法定代表人或其授权代表：</w:t>
      </w:r>
    </w:p>
    <w:p w14:paraId="03EF38EF">
      <w:pPr>
        <w:spacing w:line="480" w:lineRule="exact"/>
        <w:ind w:firstLine="360" w:firstLineChars="150"/>
        <w:rPr>
          <w:rFonts w:ascii="宋体" w:hAnsi="宋体" w:cs="宋体"/>
          <w:sz w:val="24"/>
          <w:szCs w:val="24"/>
        </w:rPr>
      </w:pPr>
      <w:r>
        <w:rPr>
          <w:rFonts w:hint="eastAsia" w:ascii="宋体" w:hAnsi="宋体" w:cs="宋体"/>
          <w:sz w:val="24"/>
          <w:szCs w:val="24"/>
        </w:rPr>
        <w:t>（竞选人公章）                                 （签字或盖章）</w:t>
      </w:r>
    </w:p>
    <w:p w14:paraId="0B67E0B9">
      <w:pPr>
        <w:tabs>
          <w:tab w:val="left" w:pos="6300"/>
        </w:tabs>
        <w:snapToGrid w:val="0"/>
        <w:spacing w:line="480" w:lineRule="exact"/>
        <w:ind w:firstLine="570"/>
        <w:rPr>
          <w:rFonts w:ascii="宋体" w:hAnsi="宋体" w:cs="宋体"/>
          <w:sz w:val="24"/>
          <w:szCs w:val="24"/>
        </w:rPr>
      </w:pPr>
      <w:r>
        <w:rPr>
          <w:rFonts w:hint="eastAsia" w:ascii="宋体" w:hAnsi="宋体" w:cs="宋体"/>
          <w:sz w:val="24"/>
          <w:szCs w:val="24"/>
        </w:rPr>
        <w:t xml:space="preserve">                                            年     月     日</w:t>
      </w:r>
    </w:p>
    <w:p w14:paraId="2B24E004">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注：</w:t>
      </w:r>
    </w:p>
    <w:p w14:paraId="40B2C5E1">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1.本表即为对本项目“第三篇 项目商务要求”中所列商务要求进行响应；完全响应的，请在“响应情况”一栏注明“完全响应”，在“差异说明”一栏填写“无差异”；如有优于采购需求条款的，则在“响应情况”详述，在“差异说明”注明“正偏离”；本项目不得以不满足采购需求的内容进行负偏离响应；</w:t>
      </w:r>
    </w:p>
    <w:p w14:paraId="255E2D12">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2.★标实质性要求不得以不满足采购需求的内容进行负偏离响应。</w:t>
      </w:r>
    </w:p>
    <w:p w14:paraId="28F3C755">
      <w:p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3.该表可扩展。</w:t>
      </w:r>
    </w:p>
    <w:p w14:paraId="2B32DFC5">
      <w:pPr>
        <w:spacing w:line="480" w:lineRule="exact"/>
        <w:ind w:firstLine="480" w:firstLineChars="200"/>
        <w:rPr>
          <w:rFonts w:ascii="宋体" w:hAnsi="宋体" w:cs="宋体"/>
          <w:sz w:val="24"/>
          <w:szCs w:val="24"/>
        </w:rPr>
      </w:pPr>
      <w:r>
        <w:rPr>
          <w:rFonts w:hint="eastAsia" w:ascii="宋体" w:hAnsi="宋体" w:cs="宋体"/>
          <w:sz w:val="24"/>
          <w:szCs w:val="24"/>
        </w:rPr>
        <w:br w:type="page"/>
      </w:r>
      <w:r>
        <w:rPr>
          <w:rFonts w:hint="eastAsia" w:ascii="宋体" w:hAnsi="宋体" w:cs="宋体"/>
          <w:sz w:val="24"/>
          <w:szCs w:val="24"/>
        </w:rPr>
        <w:t>（二）商务评审需提供的材料（格式自定）</w:t>
      </w:r>
    </w:p>
    <w:p w14:paraId="59BF64E0">
      <w:pPr>
        <w:tabs>
          <w:tab w:val="left" w:pos="6300"/>
        </w:tabs>
        <w:snapToGrid w:val="0"/>
        <w:spacing w:line="480" w:lineRule="exact"/>
        <w:ind w:firstLine="420" w:firstLineChars="200"/>
        <w:rPr>
          <w:rFonts w:ascii="宋体" w:hAnsi="宋体" w:cs="宋体"/>
          <w:sz w:val="21"/>
          <w:szCs w:val="21"/>
        </w:rPr>
      </w:pPr>
    </w:p>
    <w:p w14:paraId="1E8DDD30">
      <w:pPr>
        <w:tabs>
          <w:tab w:val="left" w:pos="6300"/>
        </w:tabs>
        <w:snapToGrid w:val="0"/>
        <w:spacing w:line="480" w:lineRule="exact"/>
        <w:ind w:firstLine="420" w:firstLineChars="200"/>
        <w:rPr>
          <w:rFonts w:ascii="宋体" w:hAnsi="宋体" w:cs="宋体"/>
          <w:sz w:val="21"/>
          <w:szCs w:val="21"/>
        </w:rPr>
      </w:pPr>
      <w:r>
        <w:rPr>
          <w:rFonts w:hint="eastAsia" w:ascii="宋体" w:hAnsi="宋体" w:cs="宋体"/>
          <w:sz w:val="21"/>
          <w:szCs w:val="21"/>
        </w:rPr>
        <w:t>根据“第四篇”之“二、评审标准”中的“商务部分”评分内容拟定材料。</w:t>
      </w:r>
    </w:p>
    <w:p w14:paraId="436B3EEC">
      <w:pPr>
        <w:spacing w:line="480" w:lineRule="exact"/>
        <w:ind w:firstLine="480" w:firstLineChars="200"/>
        <w:rPr>
          <w:rFonts w:ascii="宋体" w:hAnsi="宋体" w:cs="宋体"/>
          <w:sz w:val="24"/>
          <w:szCs w:val="24"/>
        </w:rPr>
        <w:sectPr>
          <w:pgSz w:w="11907" w:h="16840"/>
          <w:pgMar w:top="850" w:right="850" w:bottom="850" w:left="850" w:header="851" w:footer="992" w:gutter="0"/>
          <w:cols w:space="720" w:num="1"/>
          <w:docGrid w:linePitch="380" w:charSpace="-5735"/>
        </w:sectPr>
      </w:pPr>
    </w:p>
    <w:p w14:paraId="0459BE54">
      <w:pPr>
        <w:numPr>
          <w:ilvl w:val="0"/>
          <w:numId w:val="4"/>
        </w:numPr>
        <w:spacing w:line="480" w:lineRule="exact"/>
        <w:ind w:firstLine="480" w:firstLineChars="200"/>
        <w:rPr>
          <w:rFonts w:ascii="宋体" w:hAnsi="宋体" w:cs="宋体"/>
          <w:sz w:val="24"/>
          <w:szCs w:val="24"/>
        </w:rPr>
      </w:pPr>
      <w:r>
        <w:rPr>
          <w:rFonts w:hint="eastAsia" w:ascii="宋体" w:hAnsi="宋体" w:cs="宋体"/>
          <w:sz w:val="24"/>
          <w:szCs w:val="24"/>
        </w:rPr>
        <w:t>不可抗力承诺函（格式）</w:t>
      </w:r>
    </w:p>
    <w:p w14:paraId="01E740C9">
      <w:pPr>
        <w:pStyle w:val="24"/>
        <w:rPr>
          <w:rFonts w:ascii="宋体" w:hAnsi="宋体" w:eastAsia="宋体" w:cs="宋体"/>
        </w:rPr>
      </w:pPr>
    </w:p>
    <w:p w14:paraId="1FAD0F33">
      <w:pPr>
        <w:rPr>
          <w:rFonts w:ascii="宋体" w:hAnsi="宋体" w:cs="宋体"/>
        </w:rPr>
      </w:pPr>
    </w:p>
    <w:p w14:paraId="4D2CE980">
      <w:pPr>
        <w:pStyle w:val="24"/>
        <w:rPr>
          <w:rFonts w:ascii="宋体" w:hAnsi="宋体" w:eastAsia="宋体" w:cs="宋体"/>
          <w:sz w:val="24"/>
          <w:szCs w:val="24"/>
          <w:u w:val="single"/>
        </w:rPr>
      </w:pPr>
      <w:r>
        <w:rPr>
          <w:rFonts w:hint="eastAsia" w:ascii="宋体" w:hAnsi="宋体" w:eastAsia="宋体" w:cs="宋体"/>
          <w:sz w:val="24"/>
          <w:szCs w:val="24"/>
        </w:rPr>
        <w:t>致：</w:t>
      </w:r>
      <w:r>
        <w:rPr>
          <w:rFonts w:hint="eastAsia" w:ascii="宋体" w:hAnsi="宋体" w:eastAsia="宋体" w:cs="宋体"/>
          <w:sz w:val="24"/>
          <w:szCs w:val="24"/>
          <w:u w:val="single"/>
        </w:rPr>
        <w:t xml:space="preserve">              （比选人名称）</w:t>
      </w:r>
    </w:p>
    <w:p w14:paraId="4F06B967">
      <w:pPr>
        <w:rPr>
          <w:rFonts w:ascii="宋体" w:hAnsi="宋体" w:cs="宋体"/>
          <w:u w:val="single"/>
        </w:rPr>
      </w:pPr>
    </w:p>
    <w:p w14:paraId="50037F75">
      <w:pPr>
        <w:pStyle w:val="24"/>
        <w:rPr>
          <w:rFonts w:ascii="宋体" w:hAnsi="宋体" w:eastAsia="宋体" w:cs="宋体"/>
          <w:u w:val="single"/>
        </w:rPr>
      </w:pPr>
    </w:p>
    <w:p w14:paraId="313D7995">
      <w:pPr>
        <w:ind w:firstLine="400" w:firstLineChars="200"/>
        <w:rPr>
          <w:rFonts w:ascii="宋体" w:hAnsi="宋体" w:cs="宋体"/>
        </w:rPr>
      </w:pPr>
      <w:r>
        <w:rPr>
          <w:rFonts w:hint="eastAsia" w:ascii="宋体" w:hAnsi="宋体" w:cs="宋体"/>
        </w:rPr>
        <w:t>我公司（单位）就本项目承诺，若因相关政策调整等不可抗力原因致使本项目取消的，或因客观原因致使合同无法订立或订立后因无法履行而解除的，比选人不承担任何责任。</w:t>
      </w:r>
    </w:p>
    <w:p w14:paraId="1E6E06F2">
      <w:pPr>
        <w:pStyle w:val="24"/>
        <w:rPr>
          <w:rFonts w:ascii="宋体" w:hAnsi="宋体" w:eastAsia="宋体" w:cs="宋体"/>
        </w:rPr>
      </w:pPr>
    </w:p>
    <w:p w14:paraId="7E0D4621">
      <w:pPr>
        <w:rPr>
          <w:rFonts w:ascii="宋体" w:hAnsi="宋体" w:cs="宋体"/>
        </w:rPr>
      </w:pPr>
    </w:p>
    <w:p w14:paraId="5E48667C">
      <w:pPr>
        <w:pStyle w:val="24"/>
        <w:rPr>
          <w:rFonts w:ascii="宋体" w:hAnsi="宋体" w:eastAsia="宋体" w:cs="宋体"/>
        </w:rPr>
      </w:pPr>
    </w:p>
    <w:p w14:paraId="1A907EB0">
      <w:pPr>
        <w:rPr>
          <w:rFonts w:ascii="宋体" w:hAnsi="宋体" w:cs="宋体"/>
        </w:rPr>
      </w:pPr>
    </w:p>
    <w:p w14:paraId="3458DF09">
      <w:pPr>
        <w:pStyle w:val="24"/>
        <w:wordWrap w:val="0"/>
        <w:jc w:val="right"/>
        <w:rPr>
          <w:rFonts w:ascii="宋体" w:hAnsi="宋体" w:eastAsia="宋体" w:cs="宋体"/>
          <w:sz w:val="28"/>
          <w:u w:val="single"/>
        </w:rPr>
      </w:pPr>
      <w:r>
        <w:rPr>
          <w:rFonts w:hint="eastAsia" w:ascii="宋体" w:hAnsi="宋体" w:eastAsia="宋体" w:cs="宋体"/>
          <w:sz w:val="28"/>
        </w:rPr>
        <w:t>竞选人名称（公章）</w:t>
      </w:r>
      <w:r>
        <w:rPr>
          <w:rFonts w:hint="eastAsia" w:ascii="宋体" w:hAnsi="宋体" w:eastAsia="宋体" w:cs="宋体"/>
          <w:sz w:val="28"/>
          <w:u w:val="single"/>
        </w:rPr>
        <w:t xml:space="preserve">              </w:t>
      </w:r>
    </w:p>
    <w:p w14:paraId="50711F7B">
      <w:pPr>
        <w:jc w:val="right"/>
        <w:rPr>
          <w:rFonts w:ascii="宋体" w:hAnsi="宋体" w:cs="宋体"/>
        </w:rPr>
      </w:pPr>
    </w:p>
    <w:p w14:paraId="1ED188E7">
      <w:pPr>
        <w:pStyle w:val="24"/>
        <w:jc w:val="right"/>
        <w:rPr>
          <w:rFonts w:ascii="宋体" w:hAnsi="宋体" w:eastAsia="宋体" w:cs="宋体"/>
          <w:sz w:val="28"/>
        </w:rPr>
        <w:sectPr>
          <w:pgSz w:w="11907" w:h="16840"/>
          <w:pgMar w:top="850" w:right="850" w:bottom="850" w:left="850" w:header="851" w:footer="992" w:gutter="0"/>
          <w:cols w:space="720" w:num="1"/>
          <w:docGrid w:linePitch="380" w:charSpace="-5735"/>
        </w:sectPr>
      </w:pPr>
      <w:r>
        <w:rPr>
          <w:rFonts w:hint="eastAsia" w:ascii="宋体" w:hAnsi="宋体" w:eastAsia="宋体" w:cs="宋体"/>
          <w:sz w:val="28"/>
        </w:rPr>
        <w:t>年  月   日</w:t>
      </w:r>
    </w:p>
    <w:p w14:paraId="677DC9E0">
      <w:pPr>
        <w:spacing w:line="480" w:lineRule="exact"/>
        <w:ind w:firstLine="480" w:firstLineChars="200"/>
        <w:rPr>
          <w:rFonts w:ascii="宋体" w:hAnsi="宋体" w:cs="宋体"/>
          <w:sz w:val="24"/>
          <w:szCs w:val="24"/>
        </w:rPr>
      </w:pPr>
      <w:r>
        <w:rPr>
          <w:rFonts w:hint="eastAsia" w:ascii="宋体" w:hAnsi="宋体" w:cs="宋体"/>
          <w:sz w:val="24"/>
          <w:szCs w:val="24"/>
        </w:rPr>
        <w:t>（四）其它优惠承诺（如有，格式自定。）</w:t>
      </w:r>
    </w:p>
    <w:p w14:paraId="5FB68CE9">
      <w:pPr>
        <w:spacing w:line="480" w:lineRule="exact"/>
        <w:ind w:firstLine="480" w:firstLineChars="200"/>
        <w:rPr>
          <w:rFonts w:ascii="宋体" w:hAnsi="宋体" w:cs="宋体"/>
          <w:sz w:val="24"/>
          <w:szCs w:val="24"/>
        </w:rPr>
      </w:pPr>
    </w:p>
    <w:p w14:paraId="7948AE1E">
      <w:pPr>
        <w:pStyle w:val="4"/>
        <w:spacing w:before="0" w:after="0" w:line="480" w:lineRule="exact"/>
        <w:rPr>
          <w:rFonts w:ascii="宋体" w:hAnsi="宋体" w:cs="宋体"/>
          <w:b w:val="0"/>
          <w:sz w:val="24"/>
          <w:szCs w:val="24"/>
        </w:rPr>
      </w:pPr>
      <w:r>
        <w:rPr>
          <w:rFonts w:hint="eastAsia" w:ascii="宋体" w:hAnsi="宋体" w:cs="宋体"/>
          <w:b w:val="0"/>
          <w:sz w:val="24"/>
          <w:szCs w:val="24"/>
        </w:rPr>
        <w:br w:type="page"/>
      </w:r>
      <w:bookmarkEnd w:id="161"/>
      <w:bookmarkStart w:id="175" w:name="_Toc342913422"/>
      <w:bookmarkStart w:id="176" w:name="_Toc10564"/>
      <w:bookmarkStart w:id="177" w:name="_Toc313008359"/>
      <w:bookmarkStart w:id="178" w:name="_Toc433792172"/>
      <w:bookmarkStart w:id="179" w:name="_Toc313888363"/>
      <w:bookmarkStart w:id="180" w:name="_Toc24621"/>
      <w:r>
        <w:rPr>
          <w:rFonts w:hint="eastAsia" w:ascii="宋体" w:hAnsi="宋体" w:cs="宋体"/>
          <w:b w:val="0"/>
          <w:sz w:val="24"/>
          <w:szCs w:val="24"/>
        </w:rPr>
        <w:t>五、资格条件及其他</w:t>
      </w:r>
      <w:bookmarkEnd w:id="175"/>
      <w:bookmarkEnd w:id="176"/>
      <w:bookmarkEnd w:id="177"/>
      <w:bookmarkEnd w:id="178"/>
      <w:bookmarkEnd w:id="179"/>
      <w:bookmarkEnd w:id="180"/>
    </w:p>
    <w:p w14:paraId="744CAF2E">
      <w:pPr>
        <w:rPr>
          <w:rFonts w:ascii="宋体" w:hAnsi="宋体" w:cs="宋体"/>
          <w:sz w:val="24"/>
          <w:szCs w:val="24"/>
        </w:rPr>
      </w:pPr>
    </w:p>
    <w:p w14:paraId="3CE96256">
      <w:pPr>
        <w:numPr>
          <w:ilvl w:val="0"/>
          <w:numId w:val="5"/>
        </w:numPr>
        <w:tabs>
          <w:tab w:val="left" w:pos="6300"/>
        </w:tabs>
        <w:snapToGrid w:val="0"/>
        <w:spacing w:line="480" w:lineRule="exact"/>
        <w:ind w:firstLine="480" w:firstLineChars="200"/>
        <w:rPr>
          <w:rFonts w:ascii="宋体" w:hAnsi="宋体" w:cs="宋体"/>
          <w:sz w:val="24"/>
          <w:szCs w:val="24"/>
        </w:rPr>
      </w:pPr>
      <w:r>
        <w:rPr>
          <w:rFonts w:hint="eastAsia" w:ascii="宋体" w:hAnsi="宋体" w:cs="宋体"/>
          <w:sz w:val="24"/>
          <w:szCs w:val="24"/>
        </w:rPr>
        <w:t>资格条件</w:t>
      </w:r>
    </w:p>
    <w:p w14:paraId="606E4300">
      <w:pPr>
        <w:spacing w:line="480" w:lineRule="exact"/>
        <w:ind w:firstLine="480" w:firstLineChars="200"/>
        <w:rPr>
          <w:rFonts w:ascii="宋体" w:hAnsi="宋体" w:cs="宋体"/>
          <w:sz w:val="24"/>
          <w:szCs w:val="24"/>
        </w:rPr>
      </w:pPr>
      <w:r>
        <w:rPr>
          <w:rFonts w:hint="eastAsia" w:ascii="宋体" w:hAnsi="宋体" w:cs="宋体"/>
          <w:sz w:val="24"/>
          <w:szCs w:val="24"/>
        </w:rPr>
        <w:t xml:space="preserve">  1．具有独立承担民事责任的能力；</w:t>
      </w:r>
    </w:p>
    <w:p w14:paraId="010D34F7">
      <w:pPr>
        <w:tabs>
          <w:tab w:val="left" w:pos="6300"/>
        </w:tabs>
        <w:snapToGrid w:val="0"/>
        <w:spacing w:line="500" w:lineRule="exact"/>
        <w:ind w:firstLine="480" w:firstLineChars="200"/>
        <w:rPr>
          <w:rFonts w:ascii="宋体" w:hAnsi="宋体" w:cs="宋体"/>
          <w:sz w:val="24"/>
          <w:szCs w:val="24"/>
        </w:rPr>
      </w:pPr>
      <w:r>
        <w:rPr>
          <w:rFonts w:hint="eastAsia" w:ascii="宋体" w:hAnsi="宋体" w:cs="宋体"/>
          <w:sz w:val="24"/>
          <w:szCs w:val="24"/>
        </w:rPr>
        <w:t>提供营业执照复印件。</w:t>
      </w:r>
    </w:p>
    <w:p w14:paraId="72B592A9">
      <w:pPr>
        <w:tabs>
          <w:tab w:val="left" w:pos="6300"/>
        </w:tabs>
        <w:snapToGrid w:val="0"/>
        <w:spacing w:line="560" w:lineRule="exact"/>
        <w:ind w:firstLine="630" w:firstLineChars="300"/>
        <w:rPr>
          <w:rFonts w:ascii="宋体" w:hAnsi="宋体" w:cs="宋体"/>
          <w:sz w:val="24"/>
          <w:szCs w:val="24"/>
        </w:rPr>
      </w:pPr>
      <w:r>
        <w:rPr>
          <w:rFonts w:hint="eastAsia" w:ascii="宋体" w:hAnsi="宋体" w:cs="宋体"/>
          <w:sz w:val="21"/>
          <w:szCs w:val="21"/>
        </w:rPr>
        <w:br w:type="page"/>
      </w:r>
      <w:r>
        <w:rPr>
          <w:rFonts w:hint="eastAsia" w:ascii="宋体" w:hAnsi="宋体" w:cs="宋体"/>
          <w:sz w:val="24"/>
          <w:szCs w:val="24"/>
        </w:rPr>
        <w:t>2.法定代表人身份证明书（格式）</w:t>
      </w:r>
    </w:p>
    <w:p w14:paraId="3AC860AC">
      <w:pPr>
        <w:tabs>
          <w:tab w:val="left" w:pos="6300"/>
        </w:tabs>
        <w:snapToGrid w:val="0"/>
        <w:spacing w:line="480" w:lineRule="exact"/>
        <w:jc w:val="center"/>
        <w:outlineLvl w:val="0"/>
        <w:rPr>
          <w:rFonts w:ascii="宋体" w:hAnsi="宋体" w:cs="宋体"/>
          <w:sz w:val="24"/>
          <w:szCs w:val="24"/>
        </w:rPr>
      </w:pPr>
    </w:p>
    <w:p w14:paraId="34316E7E">
      <w:pPr>
        <w:tabs>
          <w:tab w:val="left" w:pos="6300"/>
        </w:tabs>
        <w:snapToGrid w:val="0"/>
        <w:spacing w:line="480" w:lineRule="exact"/>
        <w:ind w:firstLine="570"/>
        <w:rPr>
          <w:rFonts w:ascii="宋体" w:hAnsi="宋体" w:cs="宋体"/>
          <w:sz w:val="24"/>
          <w:szCs w:val="24"/>
          <w:u w:val="single"/>
        </w:rPr>
      </w:pPr>
      <w:r>
        <w:rPr>
          <w:rFonts w:hint="eastAsia" w:ascii="宋体" w:hAnsi="宋体" w:cs="宋体"/>
          <w:sz w:val="24"/>
          <w:szCs w:val="24"/>
        </w:rPr>
        <w:t>项目名称：________________</w:t>
      </w:r>
    </w:p>
    <w:p w14:paraId="6768A09A">
      <w:pPr>
        <w:tabs>
          <w:tab w:val="left" w:pos="6300"/>
        </w:tabs>
        <w:snapToGrid w:val="0"/>
        <w:spacing w:line="480" w:lineRule="exact"/>
        <w:ind w:firstLine="570"/>
        <w:rPr>
          <w:rFonts w:ascii="宋体" w:hAnsi="宋体" w:cs="宋体"/>
          <w:sz w:val="24"/>
          <w:szCs w:val="24"/>
        </w:rPr>
      </w:pPr>
    </w:p>
    <w:p w14:paraId="33E62311">
      <w:pPr>
        <w:tabs>
          <w:tab w:val="left" w:pos="6300"/>
        </w:tabs>
        <w:snapToGrid w:val="0"/>
        <w:spacing w:line="480" w:lineRule="exact"/>
        <w:ind w:firstLine="570"/>
        <w:rPr>
          <w:rFonts w:ascii="宋体" w:hAnsi="宋体" w:cs="宋体"/>
          <w:sz w:val="24"/>
          <w:szCs w:val="24"/>
        </w:rPr>
      </w:pPr>
      <w:r>
        <w:rPr>
          <w:rFonts w:hint="eastAsia" w:ascii="宋体" w:hAnsi="宋体" w:cs="宋体"/>
          <w:sz w:val="24"/>
          <w:szCs w:val="24"/>
        </w:rPr>
        <w:t>致：________________（比选代理机构名称）：</w:t>
      </w:r>
    </w:p>
    <w:p w14:paraId="1EDC04F7">
      <w:pPr>
        <w:tabs>
          <w:tab w:val="left" w:pos="6300"/>
        </w:tabs>
        <w:snapToGrid w:val="0"/>
        <w:spacing w:line="480" w:lineRule="exact"/>
        <w:ind w:firstLine="566" w:firstLineChars="236"/>
        <w:rPr>
          <w:rFonts w:ascii="宋体" w:hAnsi="宋体" w:cs="宋体"/>
          <w:sz w:val="24"/>
          <w:szCs w:val="24"/>
        </w:rPr>
      </w:pPr>
      <w:r>
        <w:rPr>
          <w:rFonts w:hint="eastAsia" w:ascii="宋体" w:hAnsi="宋体" w:cs="宋体"/>
          <w:sz w:val="24"/>
          <w:szCs w:val="24"/>
        </w:rPr>
        <w:t>________________（法定代表人姓名）在________________（竞选人名称）任________________（职务名称）职务，是________________（竞选人名称）的法定代表人。</w:t>
      </w:r>
    </w:p>
    <w:p w14:paraId="79B73DA3">
      <w:pPr>
        <w:tabs>
          <w:tab w:val="left" w:pos="6300"/>
        </w:tabs>
        <w:snapToGrid w:val="0"/>
        <w:spacing w:line="480" w:lineRule="exact"/>
        <w:ind w:firstLine="570"/>
        <w:rPr>
          <w:rFonts w:ascii="宋体" w:hAnsi="宋体" w:cs="宋体"/>
          <w:sz w:val="24"/>
          <w:szCs w:val="24"/>
        </w:rPr>
      </w:pPr>
    </w:p>
    <w:p w14:paraId="05C4821E">
      <w:pPr>
        <w:tabs>
          <w:tab w:val="left" w:pos="6300"/>
        </w:tabs>
        <w:snapToGrid w:val="0"/>
        <w:spacing w:line="480" w:lineRule="exact"/>
        <w:ind w:firstLine="570"/>
        <w:rPr>
          <w:rFonts w:ascii="宋体" w:hAnsi="宋体" w:cs="宋体"/>
          <w:sz w:val="24"/>
          <w:szCs w:val="24"/>
        </w:rPr>
      </w:pPr>
      <w:r>
        <w:rPr>
          <w:rFonts w:hint="eastAsia" w:ascii="宋体" w:hAnsi="宋体" w:cs="宋体"/>
          <w:sz w:val="24"/>
          <w:szCs w:val="24"/>
        </w:rPr>
        <w:t>特此证明。</w:t>
      </w:r>
    </w:p>
    <w:p w14:paraId="5EC05B97">
      <w:pPr>
        <w:tabs>
          <w:tab w:val="left" w:pos="6300"/>
        </w:tabs>
        <w:snapToGrid w:val="0"/>
        <w:spacing w:line="480" w:lineRule="exact"/>
        <w:ind w:firstLine="570"/>
        <w:rPr>
          <w:rFonts w:ascii="宋体" w:hAnsi="宋体" w:cs="宋体"/>
          <w:sz w:val="24"/>
          <w:szCs w:val="24"/>
        </w:rPr>
      </w:pPr>
    </w:p>
    <w:p w14:paraId="14868D85">
      <w:pPr>
        <w:tabs>
          <w:tab w:val="left" w:pos="6300"/>
        </w:tabs>
        <w:snapToGrid w:val="0"/>
        <w:spacing w:line="480" w:lineRule="exact"/>
        <w:ind w:firstLine="570"/>
        <w:rPr>
          <w:rFonts w:ascii="宋体" w:hAnsi="宋体" w:cs="宋体"/>
          <w:sz w:val="24"/>
          <w:szCs w:val="24"/>
        </w:rPr>
      </w:pPr>
    </w:p>
    <w:p w14:paraId="08EFDCBE">
      <w:pPr>
        <w:tabs>
          <w:tab w:val="left" w:pos="6300"/>
        </w:tabs>
        <w:snapToGrid w:val="0"/>
        <w:spacing w:line="480" w:lineRule="exact"/>
        <w:ind w:firstLine="570"/>
        <w:rPr>
          <w:rFonts w:ascii="宋体" w:hAnsi="宋体" w:cs="宋体"/>
          <w:sz w:val="24"/>
          <w:szCs w:val="24"/>
        </w:rPr>
      </w:pPr>
    </w:p>
    <w:p w14:paraId="74F42C0D">
      <w:pPr>
        <w:tabs>
          <w:tab w:val="left" w:pos="6300"/>
        </w:tabs>
        <w:snapToGrid w:val="0"/>
        <w:spacing w:line="480" w:lineRule="exact"/>
        <w:ind w:firstLine="570"/>
        <w:rPr>
          <w:rFonts w:ascii="宋体" w:hAnsi="宋体" w:cs="宋体"/>
          <w:sz w:val="24"/>
          <w:szCs w:val="24"/>
        </w:rPr>
      </w:pPr>
      <w:r>
        <w:rPr>
          <w:rFonts w:hint="eastAsia" w:ascii="宋体" w:hAnsi="宋体" w:cs="宋体"/>
          <w:sz w:val="24"/>
          <w:szCs w:val="24"/>
        </w:rPr>
        <w:t xml:space="preserve">                                             （竞选人公章）</w:t>
      </w:r>
    </w:p>
    <w:p w14:paraId="564AF66B">
      <w:pPr>
        <w:tabs>
          <w:tab w:val="left" w:pos="6300"/>
        </w:tabs>
        <w:snapToGrid w:val="0"/>
        <w:spacing w:line="480" w:lineRule="exact"/>
        <w:ind w:firstLine="570"/>
        <w:rPr>
          <w:rFonts w:ascii="宋体" w:hAnsi="宋体" w:cs="宋体"/>
          <w:sz w:val="24"/>
          <w:szCs w:val="24"/>
        </w:rPr>
      </w:pPr>
    </w:p>
    <w:p w14:paraId="14DC3EEA">
      <w:pPr>
        <w:tabs>
          <w:tab w:val="left" w:pos="6300"/>
        </w:tabs>
        <w:snapToGrid w:val="0"/>
        <w:spacing w:line="480" w:lineRule="exact"/>
        <w:ind w:firstLine="570"/>
        <w:rPr>
          <w:rFonts w:ascii="宋体" w:hAnsi="宋体" w:cs="宋体"/>
          <w:sz w:val="24"/>
          <w:szCs w:val="24"/>
        </w:rPr>
      </w:pPr>
      <w:r>
        <w:rPr>
          <w:rFonts w:hint="eastAsia" w:ascii="宋体" w:hAnsi="宋体" w:cs="宋体"/>
          <w:sz w:val="24"/>
          <w:szCs w:val="24"/>
        </w:rPr>
        <w:t xml:space="preserve">                                             年   月   日</w:t>
      </w:r>
    </w:p>
    <w:p w14:paraId="60665AE4">
      <w:pPr>
        <w:tabs>
          <w:tab w:val="left" w:pos="6300"/>
        </w:tabs>
        <w:snapToGrid w:val="0"/>
        <w:spacing w:line="480" w:lineRule="exact"/>
        <w:ind w:firstLine="570"/>
        <w:rPr>
          <w:rFonts w:ascii="宋体" w:hAnsi="宋体" w:cs="宋体"/>
          <w:sz w:val="24"/>
          <w:szCs w:val="24"/>
        </w:rPr>
      </w:pPr>
    </w:p>
    <w:p w14:paraId="51B9CC65">
      <w:pPr>
        <w:tabs>
          <w:tab w:val="left" w:pos="6300"/>
        </w:tabs>
        <w:snapToGrid w:val="0"/>
        <w:spacing w:line="480" w:lineRule="exact"/>
        <w:ind w:firstLine="570"/>
        <w:rPr>
          <w:rFonts w:ascii="宋体" w:hAnsi="宋体" w:cs="宋体"/>
          <w:sz w:val="24"/>
          <w:szCs w:val="24"/>
        </w:rPr>
      </w:pPr>
      <w:r>
        <w:rPr>
          <w:rFonts w:hint="eastAsia" w:ascii="宋体" w:hAnsi="宋体" w:cs="宋体"/>
          <w:sz w:val="24"/>
          <w:szCs w:val="24"/>
        </w:rPr>
        <w:t>（附：法定代表人身份证正反面复印件）</w:t>
      </w:r>
    </w:p>
    <w:p w14:paraId="5FE32A49">
      <w:pPr>
        <w:tabs>
          <w:tab w:val="left" w:pos="6300"/>
        </w:tabs>
        <w:snapToGrid w:val="0"/>
        <w:spacing w:line="480" w:lineRule="exact"/>
        <w:rPr>
          <w:rFonts w:ascii="宋体" w:hAnsi="宋体" w:cs="宋体"/>
          <w:sz w:val="24"/>
          <w:szCs w:val="24"/>
        </w:rPr>
      </w:pPr>
    </w:p>
    <w:p w14:paraId="28DA2C6E">
      <w:pPr>
        <w:tabs>
          <w:tab w:val="left" w:pos="6300"/>
        </w:tabs>
        <w:snapToGrid w:val="0"/>
        <w:spacing w:line="480" w:lineRule="exact"/>
        <w:rPr>
          <w:rFonts w:ascii="宋体" w:hAnsi="宋体" w:cs="宋体"/>
          <w:sz w:val="21"/>
          <w:szCs w:val="21"/>
        </w:rPr>
      </w:pPr>
    </w:p>
    <w:p w14:paraId="54E73FBE">
      <w:pPr>
        <w:tabs>
          <w:tab w:val="left" w:pos="6300"/>
        </w:tabs>
        <w:snapToGrid w:val="0"/>
        <w:spacing w:line="480" w:lineRule="exact"/>
        <w:jc w:val="center"/>
        <w:rPr>
          <w:rFonts w:ascii="宋体" w:hAnsi="宋体" w:cs="宋体"/>
          <w:sz w:val="24"/>
          <w:szCs w:val="24"/>
        </w:rPr>
      </w:pPr>
      <w:r>
        <w:rPr>
          <w:rFonts w:hint="eastAsia" w:ascii="宋体" w:hAnsi="宋体" w:cs="宋体"/>
          <w:sz w:val="21"/>
          <w:szCs w:val="21"/>
        </w:rPr>
        <w:br w:type="page"/>
      </w:r>
      <w:r>
        <w:rPr>
          <w:rFonts w:hint="eastAsia" w:ascii="宋体" w:hAnsi="宋体" w:cs="宋体"/>
          <w:sz w:val="24"/>
          <w:szCs w:val="24"/>
        </w:rPr>
        <w:t>3.法定代表人授权委托书（格式）</w:t>
      </w:r>
    </w:p>
    <w:p w14:paraId="46853650">
      <w:pPr>
        <w:tabs>
          <w:tab w:val="left" w:pos="6300"/>
        </w:tabs>
        <w:snapToGrid w:val="0"/>
        <w:spacing w:line="480" w:lineRule="exact"/>
        <w:rPr>
          <w:rFonts w:ascii="宋体" w:hAnsi="宋体" w:cs="宋体"/>
          <w:sz w:val="24"/>
          <w:szCs w:val="24"/>
        </w:rPr>
      </w:pPr>
    </w:p>
    <w:p w14:paraId="7F81702D">
      <w:pPr>
        <w:tabs>
          <w:tab w:val="left" w:pos="6300"/>
        </w:tabs>
        <w:snapToGrid w:val="0"/>
        <w:spacing w:line="480" w:lineRule="exact"/>
        <w:rPr>
          <w:rFonts w:ascii="宋体" w:hAnsi="宋体" w:cs="宋体"/>
          <w:sz w:val="24"/>
          <w:szCs w:val="24"/>
        </w:rPr>
      </w:pPr>
      <w:r>
        <w:rPr>
          <w:rFonts w:hint="eastAsia" w:ascii="宋体" w:hAnsi="宋体" w:cs="宋体"/>
          <w:sz w:val="24"/>
          <w:szCs w:val="24"/>
        </w:rPr>
        <w:t>项目名称：_____________________</w:t>
      </w:r>
    </w:p>
    <w:p w14:paraId="23B97BBD">
      <w:pPr>
        <w:tabs>
          <w:tab w:val="left" w:pos="6300"/>
        </w:tabs>
        <w:snapToGrid w:val="0"/>
        <w:spacing w:line="480" w:lineRule="exact"/>
        <w:rPr>
          <w:rFonts w:ascii="宋体" w:hAnsi="宋体" w:cs="宋体"/>
          <w:sz w:val="24"/>
          <w:szCs w:val="24"/>
        </w:rPr>
      </w:pPr>
      <w:r>
        <w:rPr>
          <w:rFonts w:hint="eastAsia" w:ascii="宋体" w:hAnsi="宋体" w:cs="宋体"/>
          <w:sz w:val="24"/>
          <w:szCs w:val="24"/>
        </w:rPr>
        <w:t>日    期：_______________</w:t>
      </w:r>
    </w:p>
    <w:p w14:paraId="1DCCD236">
      <w:pPr>
        <w:tabs>
          <w:tab w:val="left" w:pos="6300"/>
        </w:tabs>
        <w:snapToGrid w:val="0"/>
        <w:spacing w:line="480" w:lineRule="exact"/>
        <w:rPr>
          <w:rFonts w:ascii="宋体" w:hAnsi="宋体" w:cs="宋体"/>
          <w:sz w:val="24"/>
          <w:szCs w:val="24"/>
        </w:rPr>
      </w:pPr>
      <w:r>
        <w:rPr>
          <w:rFonts w:hint="eastAsia" w:ascii="宋体" w:hAnsi="宋体" w:cs="宋体"/>
          <w:sz w:val="24"/>
          <w:szCs w:val="24"/>
        </w:rPr>
        <w:t>致：_____________________（比选代理机构名称）</w:t>
      </w:r>
    </w:p>
    <w:p w14:paraId="55A91F35">
      <w:pPr>
        <w:tabs>
          <w:tab w:val="left" w:pos="6300"/>
        </w:tabs>
        <w:snapToGrid w:val="0"/>
        <w:spacing w:line="480" w:lineRule="exact"/>
        <w:ind w:firstLine="555"/>
        <w:rPr>
          <w:rFonts w:ascii="宋体" w:hAnsi="宋体" w:cs="宋体"/>
          <w:sz w:val="24"/>
          <w:szCs w:val="24"/>
        </w:rPr>
      </w:pPr>
      <w:r>
        <w:rPr>
          <w:rFonts w:hint="eastAsia" w:ascii="宋体" w:hAnsi="宋体" w:cs="宋体"/>
          <w:sz w:val="24"/>
          <w:szCs w:val="24"/>
        </w:rPr>
        <w:t>_____________________（竞选人名称）是中华人民共和国合法企业，法定地址______________________________。</w:t>
      </w:r>
    </w:p>
    <w:p w14:paraId="541F19EE">
      <w:pPr>
        <w:tabs>
          <w:tab w:val="left" w:pos="6300"/>
        </w:tabs>
        <w:snapToGrid w:val="0"/>
        <w:spacing w:line="480" w:lineRule="exact"/>
        <w:ind w:firstLine="555"/>
        <w:rPr>
          <w:rFonts w:ascii="宋体" w:hAnsi="宋体" w:cs="宋体"/>
          <w:sz w:val="24"/>
          <w:szCs w:val="24"/>
        </w:rPr>
      </w:pPr>
      <w:r>
        <w:rPr>
          <w:rFonts w:hint="eastAsia" w:ascii="宋体" w:hAnsi="宋体" w:cs="宋体"/>
          <w:sz w:val="24"/>
          <w:szCs w:val="24"/>
        </w:rPr>
        <w:t xml:space="preserve"> _________（竞选人法定代表人姓名）特授权_________（被授权人姓名及身份证代码）代表我单位全权办理对上述项目的谈判、签约等具体工作，并签署全部有关的文件、协议及合同。</w:t>
      </w:r>
    </w:p>
    <w:p w14:paraId="4832ABF5">
      <w:pPr>
        <w:tabs>
          <w:tab w:val="left" w:pos="6300"/>
        </w:tabs>
        <w:snapToGrid w:val="0"/>
        <w:spacing w:line="480" w:lineRule="exact"/>
        <w:ind w:firstLine="555"/>
        <w:rPr>
          <w:rFonts w:ascii="宋体" w:hAnsi="宋体" w:cs="宋体"/>
          <w:sz w:val="24"/>
          <w:szCs w:val="24"/>
        </w:rPr>
      </w:pPr>
      <w:r>
        <w:rPr>
          <w:rFonts w:hint="eastAsia" w:ascii="宋体" w:hAnsi="宋体" w:cs="宋体"/>
          <w:sz w:val="24"/>
          <w:szCs w:val="24"/>
        </w:rPr>
        <w:t>我单位对被授权人的签字负全部责任。</w:t>
      </w:r>
    </w:p>
    <w:p w14:paraId="5AFBB071">
      <w:pPr>
        <w:tabs>
          <w:tab w:val="left" w:pos="6300"/>
        </w:tabs>
        <w:snapToGrid w:val="0"/>
        <w:spacing w:line="480" w:lineRule="exact"/>
        <w:ind w:firstLine="555"/>
        <w:rPr>
          <w:rFonts w:ascii="宋体" w:hAnsi="宋体" w:cs="宋体"/>
          <w:sz w:val="24"/>
          <w:szCs w:val="24"/>
        </w:rPr>
      </w:pPr>
      <w:r>
        <w:rPr>
          <w:rFonts w:hint="eastAsia" w:ascii="宋体" w:hAnsi="宋体" w:cs="宋体"/>
          <w:sz w:val="24"/>
          <w:szCs w:val="24"/>
        </w:rPr>
        <w:t>在撤消授权的书面通知以前，本授权书一直有效。被授权人签署的所有文件（在授权书有效期内签署的）不因授权的撤消而失效。</w:t>
      </w:r>
    </w:p>
    <w:p w14:paraId="04ACC21C">
      <w:pPr>
        <w:tabs>
          <w:tab w:val="left" w:pos="6300"/>
        </w:tabs>
        <w:snapToGrid w:val="0"/>
        <w:spacing w:line="480" w:lineRule="exact"/>
        <w:rPr>
          <w:rFonts w:ascii="宋体" w:hAnsi="宋体" w:cs="宋体"/>
          <w:sz w:val="24"/>
          <w:szCs w:val="24"/>
        </w:rPr>
      </w:pPr>
    </w:p>
    <w:p w14:paraId="729F6497">
      <w:pPr>
        <w:tabs>
          <w:tab w:val="left" w:pos="6300"/>
        </w:tabs>
        <w:snapToGrid w:val="0"/>
        <w:spacing w:line="480" w:lineRule="exact"/>
        <w:rPr>
          <w:rFonts w:ascii="宋体" w:hAnsi="宋体" w:cs="宋体"/>
          <w:sz w:val="24"/>
          <w:szCs w:val="24"/>
        </w:rPr>
      </w:pPr>
    </w:p>
    <w:p w14:paraId="67E2EC70">
      <w:pPr>
        <w:tabs>
          <w:tab w:val="left" w:pos="6300"/>
        </w:tabs>
        <w:snapToGrid w:val="0"/>
        <w:spacing w:line="480" w:lineRule="exact"/>
        <w:rPr>
          <w:rFonts w:ascii="宋体" w:hAnsi="宋体" w:cs="宋体"/>
          <w:sz w:val="24"/>
          <w:szCs w:val="24"/>
        </w:rPr>
      </w:pPr>
      <w:r>
        <w:rPr>
          <w:rFonts w:hint="eastAsia" w:ascii="宋体" w:hAnsi="宋体" w:cs="宋体"/>
          <w:sz w:val="24"/>
          <w:szCs w:val="24"/>
        </w:rPr>
        <w:t>被授权人：                                  竞选人法定代表人：</w:t>
      </w:r>
    </w:p>
    <w:p w14:paraId="079580FF">
      <w:pPr>
        <w:tabs>
          <w:tab w:val="left" w:pos="6300"/>
        </w:tabs>
        <w:snapToGrid w:val="0"/>
        <w:spacing w:line="480" w:lineRule="exact"/>
        <w:ind w:firstLine="240" w:firstLineChars="100"/>
        <w:rPr>
          <w:rFonts w:ascii="宋体" w:hAnsi="宋体" w:cs="宋体"/>
          <w:sz w:val="24"/>
          <w:szCs w:val="24"/>
        </w:rPr>
      </w:pPr>
      <w:r>
        <w:rPr>
          <w:rFonts w:hint="eastAsia" w:ascii="宋体" w:hAnsi="宋体" w:cs="宋体"/>
          <w:sz w:val="24"/>
          <w:szCs w:val="24"/>
        </w:rPr>
        <w:t>（签字或盖章）                                （签字或盖章）：</w:t>
      </w:r>
    </w:p>
    <w:p w14:paraId="0D82773A">
      <w:pPr>
        <w:tabs>
          <w:tab w:val="left" w:pos="6300"/>
        </w:tabs>
        <w:snapToGrid w:val="0"/>
        <w:spacing w:line="480" w:lineRule="exact"/>
        <w:ind w:firstLine="570"/>
        <w:rPr>
          <w:rFonts w:ascii="宋体" w:hAnsi="宋体" w:cs="宋体"/>
          <w:sz w:val="24"/>
          <w:szCs w:val="24"/>
        </w:rPr>
      </w:pPr>
    </w:p>
    <w:p w14:paraId="6124B593">
      <w:pPr>
        <w:tabs>
          <w:tab w:val="left" w:pos="6300"/>
        </w:tabs>
        <w:snapToGrid w:val="0"/>
        <w:spacing w:line="480" w:lineRule="exact"/>
        <w:ind w:firstLine="570"/>
        <w:rPr>
          <w:rFonts w:ascii="宋体" w:hAnsi="宋体" w:cs="宋体"/>
          <w:sz w:val="24"/>
          <w:szCs w:val="24"/>
        </w:rPr>
      </w:pPr>
      <w:r>
        <w:rPr>
          <w:rFonts w:hint="eastAsia" w:ascii="宋体" w:hAnsi="宋体" w:cs="宋体"/>
          <w:sz w:val="24"/>
          <w:szCs w:val="24"/>
        </w:rPr>
        <w:t>（附：被授权人身份证复印件）</w:t>
      </w:r>
    </w:p>
    <w:p w14:paraId="5856A982">
      <w:pPr>
        <w:tabs>
          <w:tab w:val="left" w:pos="6300"/>
        </w:tabs>
        <w:snapToGrid w:val="0"/>
        <w:spacing w:line="480" w:lineRule="exact"/>
        <w:rPr>
          <w:rFonts w:ascii="宋体" w:hAnsi="宋体" w:cs="宋体"/>
          <w:sz w:val="24"/>
          <w:szCs w:val="24"/>
        </w:rPr>
      </w:pPr>
    </w:p>
    <w:p w14:paraId="0FB1C9A7">
      <w:pPr>
        <w:tabs>
          <w:tab w:val="left" w:pos="6300"/>
        </w:tabs>
        <w:snapToGrid w:val="0"/>
        <w:spacing w:line="480" w:lineRule="exact"/>
        <w:rPr>
          <w:rFonts w:ascii="宋体" w:hAnsi="宋体" w:cs="宋体"/>
          <w:sz w:val="24"/>
          <w:szCs w:val="24"/>
        </w:rPr>
      </w:pPr>
    </w:p>
    <w:p w14:paraId="3291D4F3">
      <w:pPr>
        <w:tabs>
          <w:tab w:val="left" w:pos="6300"/>
        </w:tabs>
        <w:snapToGrid w:val="0"/>
        <w:spacing w:line="480" w:lineRule="exact"/>
        <w:rPr>
          <w:rFonts w:ascii="宋体" w:hAnsi="宋体" w:cs="宋体"/>
          <w:sz w:val="24"/>
          <w:szCs w:val="24"/>
        </w:rPr>
      </w:pPr>
    </w:p>
    <w:p w14:paraId="1FA33A7B">
      <w:pPr>
        <w:tabs>
          <w:tab w:val="left" w:pos="6300"/>
        </w:tabs>
        <w:snapToGrid w:val="0"/>
        <w:spacing w:line="480" w:lineRule="exact"/>
        <w:rPr>
          <w:rFonts w:ascii="宋体" w:hAnsi="宋体" w:cs="宋体"/>
          <w:sz w:val="24"/>
          <w:szCs w:val="24"/>
        </w:rPr>
      </w:pPr>
    </w:p>
    <w:p w14:paraId="5407501B">
      <w:pPr>
        <w:tabs>
          <w:tab w:val="left" w:pos="6300"/>
        </w:tabs>
        <w:snapToGrid w:val="0"/>
        <w:spacing w:line="480" w:lineRule="exact"/>
        <w:rPr>
          <w:rFonts w:ascii="宋体" w:hAnsi="宋体" w:cs="宋体"/>
          <w:sz w:val="24"/>
          <w:szCs w:val="24"/>
        </w:rPr>
      </w:pPr>
    </w:p>
    <w:p w14:paraId="37990A54">
      <w:pPr>
        <w:tabs>
          <w:tab w:val="left" w:pos="6300"/>
        </w:tabs>
        <w:snapToGrid w:val="0"/>
        <w:spacing w:line="480" w:lineRule="exact"/>
        <w:rPr>
          <w:rFonts w:ascii="宋体" w:hAnsi="宋体" w:cs="宋体"/>
          <w:sz w:val="24"/>
          <w:szCs w:val="24"/>
        </w:rPr>
      </w:pPr>
    </w:p>
    <w:p w14:paraId="052E0F49">
      <w:pPr>
        <w:snapToGrid w:val="0"/>
        <w:spacing w:line="480" w:lineRule="exact"/>
        <w:rPr>
          <w:rFonts w:ascii="宋体" w:hAnsi="宋体" w:cs="宋体"/>
          <w:sz w:val="24"/>
          <w:szCs w:val="24"/>
        </w:rPr>
      </w:pPr>
      <w:r>
        <w:rPr>
          <w:rFonts w:hint="eastAsia" w:ascii="宋体" w:hAnsi="宋体" w:cs="宋体"/>
          <w:sz w:val="24"/>
          <w:szCs w:val="24"/>
        </w:rPr>
        <w:t xml:space="preserve">                                                    （竞选人公章）</w:t>
      </w:r>
    </w:p>
    <w:p w14:paraId="530D2408">
      <w:pPr>
        <w:snapToGrid w:val="0"/>
        <w:spacing w:line="480" w:lineRule="exact"/>
        <w:ind w:firstLine="6480" w:firstLineChars="2700"/>
        <w:rPr>
          <w:rFonts w:ascii="宋体" w:hAnsi="宋体" w:cs="宋体"/>
          <w:sz w:val="24"/>
          <w:szCs w:val="24"/>
        </w:rPr>
      </w:pPr>
      <w:r>
        <w:rPr>
          <w:rFonts w:hint="eastAsia" w:ascii="宋体" w:hAnsi="宋体" w:cs="宋体"/>
          <w:sz w:val="24"/>
          <w:szCs w:val="24"/>
        </w:rPr>
        <w:t>年   月   日</w:t>
      </w:r>
    </w:p>
    <w:p w14:paraId="3A2C2FCE">
      <w:pPr>
        <w:tabs>
          <w:tab w:val="left" w:pos="6300"/>
        </w:tabs>
        <w:snapToGrid w:val="0"/>
        <w:spacing w:line="480" w:lineRule="exact"/>
        <w:ind w:firstLine="600" w:firstLineChars="250"/>
        <w:rPr>
          <w:rFonts w:ascii="宋体" w:hAnsi="宋体" w:cs="宋体"/>
          <w:sz w:val="24"/>
          <w:szCs w:val="24"/>
        </w:rPr>
      </w:pPr>
    </w:p>
    <w:p w14:paraId="4C32D710">
      <w:pPr>
        <w:widowControl/>
        <w:jc w:val="left"/>
        <w:rPr>
          <w:rFonts w:ascii="宋体" w:hAnsi="宋体" w:cs="宋体"/>
          <w:sz w:val="24"/>
          <w:szCs w:val="24"/>
        </w:rPr>
      </w:pPr>
      <w:r>
        <w:rPr>
          <w:rFonts w:hint="eastAsia" w:ascii="宋体" w:hAnsi="宋体" w:cs="宋体"/>
          <w:sz w:val="24"/>
          <w:szCs w:val="24"/>
        </w:rPr>
        <w:t>注：如竞选单位法定代表人亲自参加，则无须提供该授权委托书。</w:t>
      </w:r>
      <w:r>
        <w:rPr>
          <w:rFonts w:hint="eastAsia" w:ascii="宋体" w:hAnsi="宋体" w:cs="宋体"/>
          <w:sz w:val="24"/>
          <w:szCs w:val="24"/>
        </w:rPr>
        <w:br w:type="page"/>
      </w:r>
    </w:p>
    <w:p w14:paraId="557169DC">
      <w:pPr>
        <w:widowControl/>
        <w:jc w:val="left"/>
        <w:rPr>
          <w:rFonts w:ascii="宋体" w:hAnsi="宋体" w:cs="宋体"/>
          <w:sz w:val="24"/>
          <w:szCs w:val="24"/>
        </w:rPr>
      </w:pPr>
    </w:p>
    <w:p w14:paraId="7AF71015">
      <w:pPr>
        <w:widowControl/>
        <w:jc w:val="left"/>
        <w:rPr>
          <w:rFonts w:ascii="宋体" w:hAnsi="宋体" w:cs="宋体"/>
          <w:sz w:val="24"/>
          <w:szCs w:val="24"/>
        </w:rPr>
      </w:pPr>
      <w:r>
        <w:rPr>
          <w:rFonts w:hint="eastAsia" w:ascii="宋体" w:hAnsi="宋体" w:cs="宋体"/>
          <w:sz w:val="24"/>
          <w:szCs w:val="24"/>
        </w:rPr>
        <w:t>4.基本资格条件承诺函</w:t>
      </w:r>
    </w:p>
    <w:p w14:paraId="7330FCCC">
      <w:pPr>
        <w:widowControl/>
        <w:jc w:val="left"/>
        <w:rPr>
          <w:rFonts w:ascii="宋体" w:hAnsi="宋体" w:cs="宋体"/>
          <w:sz w:val="24"/>
          <w:szCs w:val="24"/>
        </w:rPr>
      </w:pPr>
    </w:p>
    <w:p w14:paraId="395F1206">
      <w:pPr>
        <w:widowControl/>
        <w:jc w:val="left"/>
        <w:rPr>
          <w:rFonts w:ascii="宋体" w:hAnsi="宋体" w:cs="宋体"/>
          <w:sz w:val="24"/>
          <w:szCs w:val="24"/>
        </w:rPr>
      </w:pPr>
    </w:p>
    <w:p w14:paraId="0F434A06">
      <w:pPr>
        <w:widowControl/>
        <w:jc w:val="center"/>
        <w:rPr>
          <w:rFonts w:ascii="宋体" w:hAnsi="宋体" w:cs="宋体"/>
          <w:sz w:val="32"/>
          <w:szCs w:val="32"/>
        </w:rPr>
      </w:pPr>
      <w:r>
        <w:rPr>
          <w:rFonts w:hint="eastAsia" w:ascii="宋体" w:hAnsi="宋体" w:cs="宋体"/>
          <w:sz w:val="32"/>
          <w:szCs w:val="32"/>
        </w:rPr>
        <w:t>基本资格条件承诺函</w:t>
      </w:r>
    </w:p>
    <w:p w14:paraId="237B737E">
      <w:pPr>
        <w:widowControl/>
        <w:jc w:val="left"/>
        <w:rPr>
          <w:rFonts w:ascii="宋体" w:hAnsi="宋体" w:cs="宋体"/>
          <w:sz w:val="24"/>
          <w:szCs w:val="24"/>
        </w:rPr>
      </w:pPr>
    </w:p>
    <w:p w14:paraId="520A5BCD">
      <w:pPr>
        <w:widowControl/>
        <w:jc w:val="left"/>
        <w:rPr>
          <w:rFonts w:ascii="宋体" w:hAnsi="宋体" w:cs="宋体"/>
          <w:sz w:val="24"/>
          <w:szCs w:val="24"/>
        </w:rPr>
      </w:pPr>
    </w:p>
    <w:p w14:paraId="727095B2">
      <w:pPr>
        <w:widowControl/>
        <w:jc w:val="lef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（比选人名称）：</w:t>
      </w:r>
    </w:p>
    <w:p w14:paraId="642BBFC7">
      <w:pPr>
        <w:widowControl/>
        <w:jc w:val="left"/>
        <w:rPr>
          <w:rFonts w:ascii="宋体" w:hAnsi="宋体" w:cs="宋体"/>
          <w:sz w:val="24"/>
          <w:szCs w:val="24"/>
          <w:u w:val="single"/>
        </w:rPr>
      </w:pPr>
    </w:p>
    <w:p w14:paraId="7D6927B4">
      <w:pPr>
        <w:widowControl/>
        <w:jc w:val="left"/>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（竞选人名称）郑重承诺：</w:t>
      </w:r>
    </w:p>
    <w:p w14:paraId="4625329B">
      <w:pPr>
        <w:widowControl/>
        <w:spacing w:line="360" w:lineRule="auto"/>
        <w:ind w:firstLine="480" w:firstLineChars="200"/>
        <w:jc w:val="left"/>
        <w:rPr>
          <w:rFonts w:ascii="宋体" w:hAnsi="宋体" w:cs="宋体"/>
          <w:sz w:val="24"/>
          <w:szCs w:val="24"/>
        </w:rPr>
      </w:pPr>
    </w:p>
    <w:p w14:paraId="1C1334DC">
      <w:pPr>
        <w:widowControl/>
        <w:spacing w:line="360" w:lineRule="auto"/>
        <w:ind w:firstLine="480" w:firstLineChars="200"/>
        <w:jc w:val="left"/>
        <w:rPr>
          <w:rFonts w:ascii="宋体" w:hAnsi="宋体" w:cs="宋体"/>
          <w:sz w:val="24"/>
          <w:szCs w:val="24"/>
        </w:rPr>
      </w:pPr>
      <w:r>
        <w:rPr>
          <w:rFonts w:hint="eastAsia" w:ascii="宋体" w:hAnsi="宋体" w:cs="宋体"/>
          <w:sz w:val="24"/>
          <w:szCs w:val="24"/>
        </w:rPr>
        <w:t>1．我方具有良好的商业信誉和健全的财务会计制度，具有履行合同所必需的设备和专业技术能力，具</w:t>
      </w:r>
      <w:r>
        <w:rPr>
          <w:rFonts w:hint="eastAsia" w:ascii="宋体" w:hAnsi="宋体" w:cs="宋体"/>
          <w:sz w:val="24"/>
          <w:szCs w:val="24"/>
          <w:lang w:val="zh-CN"/>
        </w:rPr>
        <w:t>有依法缴纳税收和社会保障金的良好记录</w:t>
      </w:r>
      <w:r>
        <w:rPr>
          <w:rFonts w:hint="eastAsia" w:ascii="宋体" w:hAnsi="宋体" w:cs="宋体"/>
          <w:sz w:val="24"/>
          <w:szCs w:val="24"/>
        </w:rPr>
        <w:t>，参加本项目采购活动前三年内无重大违法活动记录。</w:t>
      </w:r>
    </w:p>
    <w:p w14:paraId="27DF9984">
      <w:pPr>
        <w:widowControl/>
        <w:spacing w:line="360" w:lineRule="auto"/>
        <w:ind w:firstLine="480" w:firstLineChars="200"/>
        <w:jc w:val="left"/>
        <w:rPr>
          <w:rFonts w:ascii="宋体" w:hAnsi="宋体" w:cs="宋体"/>
          <w:sz w:val="24"/>
          <w:szCs w:val="24"/>
        </w:rPr>
      </w:pPr>
      <w:r>
        <w:rPr>
          <w:rFonts w:hint="eastAsia" w:ascii="宋体" w:hAnsi="宋体" w:cs="宋体"/>
          <w:sz w:val="24"/>
          <w:szCs w:val="24"/>
        </w:rPr>
        <w:t>2．我方未列入在信用中国网站（www.creditchina.gov.cn）“失信被执行人”、“重大税收违法案件当事人名单”中，也未列入中国政府采购网（www.ccgp.gov.cn）“政府采购严重违法失信行为记录名单”中。</w:t>
      </w:r>
    </w:p>
    <w:p w14:paraId="48111C44">
      <w:pPr>
        <w:widowControl/>
        <w:spacing w:line="360" w:lineRule="auto"/>
        <w:ind w:firstLine="480" w:firstLineChars="200"/>
        <w:jc w:val="left"/>
        <w:rPr>
          <w:rFonts w:ascii="宋体" w:hAnsi="宋体" w:cs="宋体"/>
          <w:sz w:val="24"/>
          <w:szCs w:val="24"/>
        </w:rPr>
      </w:pPr>
      <w:r>
        <w:rPr>
          <w:rFonts w:hint="eastAsia" w:ascii="宋体" w:hAnsi="宋体" w:cs="宋体"/>
          <w:sz w:val="24"/>
          <w:szCs w:val="24"/>
        </w:rPr>
        <w:t>3．我方在采购项目评审（评标）环节结束后，随时接受比选人、比选代理机构的检查验证，配合提供相关证明材料，证明符合本项目规定的基本资格条件。</w:t>
      </w:r>
    </w:p>
    <w:p w14:paraId="53764933">
      <w:pPr>
        <w:widowControl/>
        <w:spacing w:line="360" w:lineRule="auto"/>
        <w:ind w:firstLine="480" w:firstLineChars="200"/>
        <w:jc w:val="left"/>
        <w:rPr>
          <w:rFonts w:ascii="宋体" w:hAnsi="宋体" w:cs="宋体"/>
          <w:sz w:val="24"/>
          <w:szCs w:val="24"/>
        </w:rPr>
      </w:pPr>
    </w:p>
    <w:p w14:paraId="7BE303F6">
      <w:pPr>
        <w:widowControl/>
        <w:spacing w:line="360" w:lineRule="auto"/>
        <w:ind w:firstLine="480" w:firstLineChars="200"/>
        <w:jc w:val="left"/>
        <w:rPr>
          <w:rFonts w:ascii="宋体" w:hAnsi="宋体" w:cs="宋体"/>
          <w:sz w:val="24"/>
          <w:szCs w:val="24"/>
        </w:rPr>
      </w:pPr>
      <w:r>
        <w:rPr>
          <w:rFonts w:hint="eastAsia" w:ascii="宋体" w:hAnsi="宋体" w:cs="宋体"/>
          <w:sz w:val="24"/>
          <w:szCs w:val="24"/>
        </w:rPr>
        <w:t>我方对以上承诺负全部法律责任。</w:t>
      </w:r>
    </w:p>
    <w:p w14:paraId="4F1BFDC9">
      <w:pPr>
        <w:widowControl/>
        <w:spacing w:line="360" w:lineRule="auto"/>
        <w:ind w:firstLine="480" w:firstLineChars="200"/>
        <w:jc w:val="left"/>
        <w:rPr>
          <w:rFonts w:ascii="宋体" w:hAnsi="宋体" w:cs="宋体"/>
          <w:sz w:val="24"/>
          <w:szCs w:val="24"/>
        </w:rPr>
      </w:pPr>
    </w:p>
    <w:p w14:paraId="7FE3E6F3">
      <w:pPr>
        <w:widowControl/>
        <w:spacing w:line="360" w:lineRule="auto"/>
        <w:ind w:firstLine="480" w:firstLineChars="200"/>
        <w:jc w:val="left"/>
        <w:rPr>
          <w:rFonts w:ascii="宋体" w:hAnsi="宋体" w:cs="宋体"/>
          <w:sz w:val="24"/>
          <w:szCs w:val="24"/>
        </w:rPr>
      </w:pPr>
      <w:r>
        <w:rPr>
          <w:rFonts w:hint="eastAsia" w:ascii="宋体" w:hAnsi="宋体" w:cs="宋体"/>
          <w:sz w:val="24"/>
          <w:szCs w:val="24"/>
        </w:rPr>
        <w:t>特此承诺。</w:t>
      </w:r>
    </w:p>
    <w:p w14:paraId="651FFDCC">
      <w:pPr>
        <w:widowControl/>
        <w:jc w:val="left"/>
        <w:rPr>
          <w:rFonts w:ascii="宋体" w:hAnsi="宋体" w:cs="宋体"/>
          <w:sz w:val="24"/>
          <w:szCs w:val="24"/>
        </w:rPr>
      </w:pPr>
    </w:p>
    <w:p w14:paraId="17586F53">
      <w:pPr>
        <w:widowControl/>
        <w:jc w:val="left"/>
        <w:rPr>
          <w:rFonts w:ascii="宋体" w:hAnsi="宋体" w:cs="宋体"/>
          <w:sz w:val="24"/>
          <w:szCs w:val="24"/>
        </w:rPr>
      </w:pPr>
    </w:p>
    <w:p w14:paraId="36B3926D">
      <w:pPr>
        <w:widowControl/>
        <w:jc w:val="right"/>
        <w:rPr>
          <w:rFonts w:ascii="宋体" w:hAnsi="宋体" w:cs="宋体"/>
          <w:sz w:val="24"/>
          <w:szCs w:val="24"/>
        </w:rPr>
      </w:pPr>
      <w:r>
        <w:rPr>
          <w:rFonts w:hint="eastAsia" w:ascii="宋体" w:hAnsi="宋体" w:cs="宋体"/>
          <w:sz w:val="24"/>
          <w:szCs w:val="24"/>
        </w:rPr>
        <w:t xml:space="preserve">                      （竞选人公章）</w:t>
      </w:r>
    </w:p>
    <w:p w14:paraId="2205402F">
      <w:pPr>
        <w:widowControl/>
        <w:jc w:val="right"/>
        <w:rPr>
          <w:rFonts w:ascii="宋体" w:hAnsi="宋体" w:cs="宋体"/>
          <w:sz w:val="24"/>
          <w:szCs w:val="24"/>
        </w:rPr>
      </w:pPr>
    </w:p>
    <w:p w14:paraId="3E7C03B8">
      <w:pPr>
        <w:widowControl/>
        <w:jc w:val="right"/>
        <w:rPr>
          <w:rFonts w:ascii="宋体" w:hAnsi="宋体" w:cs="宋体"/>
          <w:sz w:val="24"/>
          <w:szCs w:val="24"/>
        </w:rPr>
      </w:pPr>
      <w:r>
        <w:rPr>
          <w:rFonts w:hint="eastAsia" w:ascii="宋体" w:hAnsi="宋体" w:cs="宋体"/>
          <w:sz w:val="24"/>
          <w:szCs w:val="24"/>
        </w:rPr>
        <w:t>年   月   日</w:t>
      </w:r>
    </w:p>
    <w:p w14:paraId="36A78FF9">
      <w:pPr>
        <w:widowControl/>
        <w:jc w:val="left"/>
        <w:rPr>
          <w:rFonts w:ascii="宋体" w:hAnsi="宋体" w:cs="宋体"/>
          <w:sz w:val="24"/>
          <w:szCs w:val="24"/>
        </w:rPr>
        <w:sectPr>
          <w:pgSz w:w="11907" w:h="16840"/>
          <w:pgMar w:top="850" w:right="850" w:bottom="850" w:left="850" w:header="851" w:footer="992" w:gutter="0"/>
          <w:cols w:space="720" w:num="1"/>
          <w:docGrid w:linePitch="380" w:charSpace="-5735"/>
        </w:sectPr>
      </w:pPr>
    </w:p>
    <w:p w14:paraId="554B0D09">
      <w:pPr>
        <w:widowControl/>
        <w:jc w:val="left"/>
        <w:rPr>
          <w:rFonts w:ascii="宋体" w:hAnsi="宋体" w:cs="宋体"/>
          <w:sz w:val="24"/>
          <w:szCs w:val="24"/>
        </w:rPr>
      </w:pPr>
    </w:p>
    <w:p w14:paraId="3B3FFA58">
      <w:pPr>
        <w:widowControl/>
        <w:jc w:val="left"/>
        <w:rPr>
          <w:rFonts w:ascii="宋体" w:hAnsi="宋体" w:cs="宋体"/>
          <w:sz w:val="24"/>
          <w:szCs w:val="24"/>
        </w:rPr>
      </w:pPr>
      <w:r>
        <w:rPr>
          <w:rFonts w:hint="eastAsia" w:ascii="宋体" w:hAnsi="宋体" w:cs="宋体"/>
          <w:sz w:val="24"/>
          <w:szCs w:val="24"/>
        </w:rPr>
        <w:t>（二）其他应提供的资料</w:t>
      </w:r>
    </w:p>
    <w:p w14:paraId="2073E746">
      <w:pPr>
        <w:spacing w:line="480" w:lineRule="exact"/>
        <w:ind w:firstLine="480" w:firstLineChars="200"/>
        <w:rPr>
          <w:rFonts w:ascii="宋体" w:hAnsi="宋体" w:cs="宋体"/>
          <w:sz w:val="24"/>
          <w:szCs w:val="24"/>
        </w:rPr>
      </w:pPr>
      <w:r>
        <w:rPr>
          <w:rFonts w:hint="eastAsia" w:ascii="宋体" w:hAnsi="宋体" w:cs="宋体"/>
          <w:sz w:val="24"/>
          <w:szCs w:val="24"/>
        </w:rPr>
        <w:t xml:space="preserve">1.其他与项目有关的资料（如有，自附。） </w:t>
      </w:r>
    </w:p>
    <w:p w14:paraId="197C3216">
      <w:pPr>
        <w:spacing w:line="480" w:lineRule="exact"/>
        <w:ind w:firstLine="480" w:firstLineChars="200"/>
        <w:rPr>
          <w:rFonts w:ascii="宋体" w:hAnsi="宋体" w:cs="宋体"/>
          <w:sz w:val="24"/>
          <w:szCs w:val="24"/>
        </w:rPr>
      </w:pPr>
    </w:p>
    <w:p w14:paraId="4C9A3EAC">
      <w:pPr>
        <w:spacing w:line="480" w:lineRule="exact"/>
        <w:ind w:firstLine="420" w:firstLineChars="200"/>
        <w:jc w:val="center"/>
        <w:rPr>
          <w:rFonts w:ascii="宋体" w:hAnsi="宋体" w:cs="宋体"/>
          <w:sz w:val="21"/>
          <w:szCs w:val="21"/>
        </w:rPr>
      </w:pPr>
    </w:p>
    <w:p w14:paraId="54632DAA">
      <w:pPr>
        <w:spacing w:line="480" w:lineRule="exact"/>
        <w:ind w:firstLine="420" w:firstLineChars="200"/>
        <w:jc w:val="center"/>
        <w:rPr>
          <w:rFonts w:ascii="宋体" w:hAnsi="宋体" w:cs="宋体"/>
          <w:sz w:val="21"/>
          <w:szCs w:val="21"/>
        </w:rPr>
      </w:pPr>
    </w:p>
    <w:p w14:paraId="7BDBC326">
      <w:pPr>
        <w:spacing w:line="480" w:lineRule="exact"/>
        <w:ind w:firstLine="420" w:firstLineChars="200"/>
        <w:jc w:val="center"/>
        <w:rPr>
          <w:rFonts w:ascii="宋体" w:hAnsi="宋体" w:cs="宋体"/>
          <w:sz w:val="21"/>
          <w:szCs w:val="21"/>
        </w:rPr>
      </w:pPr>
    </w:p>
    <w:p w14:paraId="38DA7454">
      <w:pPr>
        <w:spacing w:line="480" w:lineRule="exact"/>
        <w:ind w:firstLine="420" w:firstLineChars="200"/>
        <w:jc w:val="center"/>
        <w:rPr>
          <w:rFonts w:ascii="宋体" w:hAnsi="宋体" w:cs="宋体"/>
          <w:sz w:val="21"/>
          <w:szCs w:val="21"/>
        </w:rPr>
      </w:pPr>
    </w:p>
    <w:p w14:paraId="2FAD872B">
      <w:pPr>
        <w:spacing w:line="480" w:lineRule="exact"/>
        <w:ind w:firstLine="420" w:firstLineChars="200"/>
        <w:jc w:val="center"/>
        <w:rPr>
          <w:rFonts w:ascii="宋体" w:hAnsi="宋体" w:cs="宋体"/>
          <w:sz w:val="21"/>
          <w:szCs w:val="21"/>
        </w:rPr>
      </w:pPr>
    </w:p>
    <w:p w14:paraId="2F274F7E">
      <w:pPr>
        <w:spacing w:line="480" w:lineRule="exact"/>
        <w:ind w:firstLine="420" w:firstLineChars="200"/>
        <w:jc w:val="center"/>
        <w:rPr>
          <w:rFonts w:ascii="宋体" w:hAnsi="宋体" w:cs="宋体"/>
          <w:sz w:val="21"/>
          <w:szCs w:val="21"/>
        </w:rPr>
      </w:pPr>
    </w:p>
    <w:p w14:paraId="12216A92">
      <w:pPr>
        <w:spacing w:line="480" w:lineRule="exact"/>
        <w:ind w:firstLine="420" w:firstLineChars="200"/>
        <w:jc w:val="center"/>
        <w:rPr>
          <w:rFonts w:ascii="宋体" w:hAnsi="宋体" w:cs="宋体"/>
          <w:sz w:val="21"/>
          <w:szCs w:val="21"/>
        </w:rPr>
      </w:pPr>
    </w:p>
    <w:p w14:paraId="270215B1">
      <w:pPr>
        <w:spacing w:line="480" w:lineRule="exact"/>
        <w:ind w:firstLine="420" w:firstLineChars="200"/>
        <w:jc w:val="center"/>
        <w:rPr>
          <w:rFonts w:ascii="宋体" w:hAnsi="宋体" w:cs="宋体"/>
          <w:sz w:val="21"/>
          <w:szCs w:val="21"/>
        </w:rPr>
      </w:pPr>
    </w:p>
    <w:p w14:paraId="1606F90D">
      <w:pPr>
        <w:spacing w:line="480" w:lineRule="exact"/>
        <w:ind w:firstLine="420" w:firstLineChars="200"/>
        <w:jc w:val="center"/>
        <w:rPr>
          <w:rFonts w:ascii="宋体" w:hAnsi="宋体" w:cs="宋体"/>
          <w:sz w:val="21"/>
          <w:szCs w:val="21"/>
        </w:rPr>
      </w:pPr>
    </w:p>
    <w:p w14:paraId="248D21B8">
      <w:pPr>
        <w:spacing w:line="480" w:lineRule="exact"/>
        <w:ind w:firstLine="420" w:firstLineChars="200"/>
        <w:jc w:val="center"/>
        <w:rPr>
          <w:rFonts w:ascii="宋体" w:hAnsi="宋体" w:cs="宋体"/>
          <w:sz w:val="21"/>
          <w:szCs w:val="21"/>
        </w:rPr>
      </w:pPr>
    </w:p>
    <w:p w14:paraId="555359F2">
      <w:pPr>
        <w:spacing w:line="480" w:lineRule="exact"/>
        <w:ind w:firstLine="420" w:firstLineChars="200"/>
        <w:jc w:val="center"/>
        <w:rPr>
          <w:rFonts w:ascii="宋体" w:hAnsi="宋体" w:cs="宋体"/>
          <w:sz w:val="21"/>
          <w:szCs w:val="21"/>
        </w:rPr>
      </w:pPr>
    </w:p>
    <w:p w14:paraId="79AE8B67">
      <w:pPr>
        <w:spacing w:line="480" w:lineRule="exact"/>
        <w:ind w:firstLine="420" w:firstLineChars="200"/>
        <w:jc w:val="center"/>
        <w:rPr>
          <w:rFonts w:ascii="宋体" w:hAnsi="宋体" w:cs="宋体"/>
          <w:sz w:val="21"/>
          <w:szCs w:val="21"/>
        </w:rPr>
      </w:pPr>
    </w:p>
    <w:p w14:paraId="3826DD3D">
      <w:pPr>
        <w:spacing w:line="480" w:lineRule="exact"/>
        <w:ind w:firstLine="420" w:firstLineChars="200"/>
        <w:jc w:val="center"/>
        <w:rPr>
          <w:rFonts w:ascii="宋体" w:hAnsi="宋体" w:cs="宋体"/>
          <w:sz w:val="21"/>
          <w:szCs w:val="21"/>
        </w:rPr>
      </w:pPr>
    </w:p>
    <w:p w14:paraId="46023983">
      <w:pPr>
        <w:spacing w:line="480" w:lineRule="exact"/>
        <w:ind w:firstLine="420" w:firstLineChars="200"/>
        <w:jc w:val="center"/>
        <w:rPr>
          <w:rFonts w:ascii="宋体" w:hAnsi="宋体" w:cs="宋体"/>
          <w:sz w:val="21"/>
          <w:szCs w:val="21"/>
        </w:rPr>
      </w:pPr>
    </w:p>
    <w:p w14:paraId="5E6533F3">
      <w:pPr>
        <w:spacing w:line="480" w:lineRule="exact"/>
        <w:ind w:firstLine="420" w:firstLineChars="200"/>
        <w:jc w:val="center"/>
        <w:rPr>
          <w:rFonts w:ascii="宋体" w:hAnsi="宋体" w:cs="宋体"/>
          <w:sz w:val="21"/>
          <w:szCs w:val="21"/>
        </w:rPr>
      </w:pPr>
    </w:p>
    <w:p w14:paraId="6B86D78D">
      <w:pPr>
        <w:spacing w:line="480" w:lineRule="exact"/>
        <w:ind w:firstLine="420" w:firstLineChars="200"/>
        <w:jc w:val="center"/>
        <w:rPr>
          <w:rFonts w:ascii="宋体" w:hAnsi="宋体" w:cs="宋体"/>
          <w:sz w:val="21"/>
          <w:szCs w:val="21"/>
        </w:rPr>
      </w:pPr>
    </w:p>
    <w:p w14:paraId="2F083A1B">
      <w:pPr>
        <w:spacing w:line="480" w:lineRule="exact"/>
        <w:ind w:firstLine="420" w:firstLineChars="200"/>
        <w:jc w:val="center"/>
        <w:rPr>
          <w:rFonts w:ascii="宋体" w:hAnsi="宋体" w:cs="宋体"/>
          <w:sz w:val="21"/>
          <w:szCs w:val="21"/>
        </w:rPr>
      </w:pPr>
    </w:p>
    <w:p w14:paraId="69A9D747">
      <w:pPr>
        <w:spacing w:line="480" w:lineRule="exact"/>
        <w:ind w:firstLine="420" w:firstLineChars="200"/>
        <w:jc w:val="center"/>
        <w:rPr>
          <w:rFonts w:ascii="宋体" w:hAnsi="宋体" w:cs="宋体"/>
          <w:sz w:val="21"/>
          <w:szCs w:val="21"/>
        </w:rPr>
      </w:pPr>
    </w:p>
    <w:p w14:paraId="33B4A4D9">
      <w:pPr>
        <w:spacing w:line="480" w:lineRule="exact"/>
        <w:ind w:firstLine="420" w:firstLineChars="200"/>
        <w:jc w:val="center"/>
        <w:rPr>
          <w:rFonts w:ascii="宋体" w:hAnsi="宋体" w:cs="宋体"/>
          <w:sz w:val="21"/>
          <w:szCs w:val="21"/>
        </w:rPr>
      </w:pPr>
    </w:p>
    <w:p w14:paraId="3424DB72">
      <w:pPr>
        <w:spacing w:line="480" w:lineRule="exact"/>
        <w:ind w:firstLine="420" w:firstLineChars="200"/>
        <w:jc w:val="center"/>
        <w:rPr>
          <w:rFonts w:ascii="宋体" w:hAnsi="宋体" w:cs="宋体"/>
          <w:sz w:val="21"/>
          <w:szCs w:val="21"/>
        </w:rPr>
      </w:pPr>
    </w:p>
    <w:p w14:paraId="05036A40">
      <w:pPr>
        <w:spacing w:line="480" w:lineRule="exact"/>
        <w:ind w:firstLine="420" w:firstLineChars="200"/>
        <w:jc w:val="center"/>
        <w:rPr>
          <w:rFonts w:ascii="宋体" w:hAnsi="宋体" w:cs="宋体"/>
          <w:sz w:val="21"/>
          <w:szCs w:val="21"/>
        </w:rPr>
      </w:pPr>
    </w:p>
    <w:p w14:paraId="6F0FD7D0">
      <w:pPr>
        <w:spacing w:line="480" w:lineRule="exact"/>
        <w:ind w:firstLine="420" w:firstLineChars="200"/>
        <w:jc w:val="center"/>
        <w:rPr>
          <w:rFonts w:ascii="宋体" w:hAnsi="宋体" w:cs="宋体"/>
          <w:sz w:val="21"/>
          <w:szCs w:val="21"/>
        </w:rPr>
      </w:pPr>
    </w:p>
    <w:p w14:paraId="4DD73A1A">
      <w:pPr>
        <w:spacing w:line="480" w:lineRule="exact"/>
        <w:rPr>
          <w:rFonts w:ascii="宋体" w:hAnsi="宋体" w:cs="宋体"/>
          <w:sz w:val="21"/>
          <w:szCs w:val="21"/>
        </w:rPr>
      </w:pPr>
    </w:p>
    <w:p w14:paraId="54DCD4E1">
      <w:pPr>
        <w:spacing w:line="480" w:lineRule="exact"/>
        <w:ind w:firstLine="420" w:firstLineChars="200"/>
        <w:jc w:val="center"/>
        <w:rPr>
          <w:rFonts w:ascii="宋体" w:hAnsi="宋体" w:cs="宋体"/>
          <w:sz w:val="21"/>
          <w:szCs w:val="21"/>
        </w:rPr>
      </w:pPr>
      <w:r>
        <w:rPr>
          <w:rFonts w:hint="eastAsia" w:ascii="宋体" w:hAnsi="宋体" w:cs="宋体"/>
          <w:sz w:val="21"/>
          <w:szCs w:val="21"/>
        </w:rPr>
        <w:t>（结束）</w:t>
      </w:r>
    </w:p>
    <w:sectPr>
      <w:pgSz w:w="11907" w:h="16840"/>
      <w:pgMar w:top="850" w:right="850" w:bottom="850" w:left="850" w:header="851" w:footer="992" w:gutter="0"/>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B0604020202020204"/>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Bookshelf Symbol 7">
    <w:panose1 w:val="05010101010101010101"/>
    <w:charset w:val="02"/>
    <w:family w:val="decorative"/>
    <w:pitch w:val="default"/>
    <w:sig w:usb0="00000000" w:usb1="00000000" w:usb2="00000000" w:usb3="00000000" w:csb0="80000000" w:csb1="00000000"/>
  </w:font>
  <w:font w:name="汉仪楷体S">
    <w:altName w:val="宋体"/>
    <w:panose1 w:val="020B0604020202020204"/>
    <w:charset w:val="86"/>
    <w:family w:val="auto"/>
    <w:pitch w:val="default"/>
    <w:sig w:usb0="00000000" w:usb1="00000000" w:usb2="00000016" w:usb3="00000000" w:csb0="00040000" w:csb1="00000000"/>
  </w:font>
  <w:font w:name="楷体_GB2312">
    <w:altName w:val="楷体"/>
    <w:panose1 w:val="020B0604020202020204"/>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晶栩粗黑">
    <w:altName w:val="黑体"/>
    <w:panose1 w:val="020B0604020202020204"/>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475D2">
    <w:pPr>
      <w:pStyle w:val="3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BA1B2">
    <w:pPr>
      <w:pStyle w:val="38"/>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5F932">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41E19">
    <w:pPr>
      <w:pStyle w:val="38"/>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A5373C">
                          <w:pPr>
                            <w:pStyle w:val="38"/>
                            <w:jc w:val="center"/>
                          </w:pPr>
                          <w:r>
                            <w:fldChar w:fldCharType="begin"/>
                          </w:r>
                          <w:r>
                            <w:instrText xml:space="preserve"> PAGE   \* MERGEFORMAT </w:instrText>
                          </w:r>
                          <w:r>
                            <w:fldChar w:fldCharType="separate"/>
                          </w:r>
                          <w: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9A5373C">
                    <w:pPr>
                      <w:pStyle w:val="38"/>
                      <w:jc w:val="center"/>
                    </w:pPr>
                    <w:r>
                      <w:fldChar w:fldCharType="begin"/>
                    </w:r>
                    <w:r>
                      <w:instrText xml:space="preserve"> PAGE   \* MERGEFORMAT </w:instrText>
                    </w:r>
                    <w:r>
                      <w:fldChar w:fldCharType="separate"/>
                    </w:r>
                    <w:r>
                      <w:t>6</w:t>
                    </w:r>
                    <w:r>
                      <w:rPr>
                        <w:lang w:val="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A0DD2">
    <w:pPr>
      <w:pStyle w:val="38"/>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52B975">
                          <w:pPr>
                            <w:pStyle w:val="38"/>
                            <w:jc w:val="center"/>
                          </w:pPr>
                          <w:r>
                            <w:fldChar w:fldCharType="begin"/>
                          </w:r>
                          <w:r>
                            <w:instrText xml:space="preserve"> PAGE   \* MERGEFORMAT </w:instrText>
                          </w:r>
                          <w:r>
                            <w:fldChar w:fldCharType="separate"/>
                          </w:r>
                          <w:r>
                            <w:t>8</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3E52B975">
                    <w:pPr>
                      <w:pStyle w:val="38"/>
                      <w:jc w:val="center"/>
                    </w:pPr>
                    <w:r>
                      <w:fldChar w:fldCharType="begin"/>
                    </w:r>
                    <w:r>
                      <w:instrText xml:space="preserve"> PAGE   \* MERGEFORMAT </w:instrText>
                    </w:r>
                    <w:r>
                      <w:fldChar w:fldCharType="separate"/>
                    </w:r>
                    <w:r>
                      <w:t>8</w:t>
                    </w:r>
                    <w:r>
                      <w:rPr>
                        <w:lang w:val="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A6023">
    <w:pPr>
      <w:pStyle w:val="38"/>
      <w:framePr w:wrap="around" w:vAnchor="text" w:hAnchor="margin" w:xAlign="center" w:y="1"/>
      <w:rPr>
        <w:rStyle w:val="65"/>
      </w:rPr>
    </w:pPr>
    <w:r>
      <w:fldChar w:fldCharType="begin"/>
    </w:r>
    <w:r>
      <w:rPr>
        <w:rStyle w:val="65"/>
      </w:rPr>
      <w:instrText xml:space="preserve">PAGE  </w:instrText>
    </w:r>
    <w:r>
      <w:fldChar w:fldCharType="separate"/>
    </w:r>
    <w:r>
      <w:rPr>
        <w:rStyle w:val="65"/>
      </w:rPr>
      <w:t>3</w:t>
    </w:r>
    <w:r>
      <w:fldChar w:fldCharType="end"/>
    </w:r>
  </w:p>
  <w:p w14:paraId="71D71B3E">
    <w:pPr>
      <w:pStyle w:val="3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26D47">
    <w:pPr>
      <w:pStyle w:val="39"/>
      <w:ind w:firstLine="840" w:firstLineChars="400"/>
      <w:jc w:val="both"/>
      <w:rPr>
        <w:szCs w:val="21"/>
      </w:rPr>
    </w:pPr>
    <w:r>
      <w:rPr>
        <w:rFonts w:hint="eastAsia" w:ascii="宋体" w:hAnsi="宋体" w:cs="宋体"/>
        <w:sz w:val="21"/>
        <w:szCs w:val="36"/>
      </w:rPr>
      <w:t>瀚景项目管理有限公司</w:t>
    </w:r>
    <w:r>
      <w:rPr>
        <w:rFonts w:hint="eastAsia"/>
        <w:sz w:val="20"/>
        <w:szCs w:val="22"/>
      </w:rPr>
      <w:drawing>
        <wp:anchor distT="0" distB="0" distL="114300" distR="114300" simplePos="0" relativeHeight="251659264" behindDoc="0" locked="0" layoutInCell="1" allowOverlap="1">
          <wp:simplePos x="0" y="0"/>
          <wp:positionH relativeFrom="column">
            <wp:posOffset>-285750</wp:posOffset>
          </wp:positionH>
          <wp:positionV relativeFrom="paragraph">
            <wp:posOffset>-127635</wp:posOffset>
          </wp:positionV>
          <wp:extent cx="656590" cy="423545"/>
          <wp:effectExtent l="0" t="0" r="10160" b="14605"/>
          <wp:wrapNone/>
          <wp:docPr id="1"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ascii="宋体" w:hAnsi="宋体"/>
        <w:color w:val="000000"/>
        <w:szCs w:val="28"/>
      </w:rPr>
      <w:t xml:space="preserve">                                                           </w:t>
    </w:r>
    <w:r>
      <w:rPr>
        <w:rFonts w:hint="eastAsia" w:ascii="宋体" w:hAnsi="宋体"/>
        <w:sz w:val="21"/>
        <w:szCs w:val="21"/>
      </w:rPr>
      <w:t>竞争性比选文件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16BB1">
    <w:pPr>
      <w:pStyle w:val="39"/>
      <w:ind w:firstLine="1050" w:firstLineChars="500"/>
      <w:jc w:val="both"/>
      <w:rPr>
        <w:rFonts w:ascii="宋体" w:hAnsi="宋体"/>
        <w:sz w:val="21"/>
        <w:szCs w:val="21"/>
      </w:rPr>
    </w:pPr>
    <w:r>
      <w:rPr>
        <w:rFonts w:hint="eastAsia" w:ascii="宋体" w:hAnsi="宋体" w:cs="宋体"/>
        <w:sz w:val="21"/>
        <w:szCs w:val="36"/>
      </w:rPr>
      <w:t>瀚景项目管理有限公司</w:t>
    </w:r>
    <w:r>
      <w:rPr>
        <w:rFonts w:hint="eastAsia"/>
        <w:szCs w:val="21"/>
      </w:rPr>
      <w:drawing>
        <wp:anchor distT="0" distB="0" distL="114300" distR="114300" simplePos="0" relativeHeight="251660288" behindDoc="0" locked="0" layoutInCell="1" allowOverlap="1">
          <wp:simplePos x="0" y="0"/>
          <wp:positionH relativeFrom="column">
            <wp:posOffset>-224155</wp:posOffset>
          </wp:positionH>
          <wp:positionV relativeFrom="paragraph">
            <wp:posOffset>-287020</wp:posOffset>
          </wp:positionV>
          <wp:extent cx="656590" cy="423545"/>
          <wp:effectExtent l="0" t="0" r="10160" b="14605"/>
          <wp:wrapNone/>
          <wp:docPr id="2" name="图片 1"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sz w:val="21"/>
        <w:szCs w:val="21"/>
      </w:rPr>
      <w:t xml:space="preserve">                                                  </w:t>
    </w:r>
    <w:r>
      <w:rPr>
        <w:rFonts w:hint="eastAsia" w:ascii="宋体" w:hAnsi="宋体"/>
        <w:sz w:val="21"/>
        <w:szCs w:val="21"/>
      </w:rPr>
      <w:t>竞争性比选文件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B403E2"/>
    <w:multiLevelType w:val="singleLevel"/>
    <w:tmpl w:val="93B403E2"/>
    <w:lvl w:ilvl="0" w:tentative="0">
      <w:start w:val="1"/>
      <w:numFmt w:val="chineseCounting"/>
      <w:suff w:val="nothing"/>
      <w:lvlText w:val="（%1）"/>
      <w:lvlJc w:val="left"/>
      <w:rPr>
        <w:rFonts w:hint="eastAsia"/>
      </w:rPr>
    </w:lvl>
  </w:abstractNum>
  <w:abstractNum w:abstractNumId="1">
    <w:nsid w:val="C1B1A676"/>
    <w:multiLevelType w:val="singleLevel"/>
    <w:tmpl w:val="C1B1A676"/>
    <w:lvl w:ilvl="0" w:tentative="0">
      <w:start w:val="2"/>
      <w:numFmt w:val="decimal"/>
      <w:suff w:val="nothing"/>
      <w:lvlText w:val="%1．"/>
      <w:lvlJc w:val="left"/>
    </w:lvl>
  </w:abstractNum>
  <w:abstractNum w:abstractNumId="2">
    <w:nsid w:val="00000005"/>
    <w:multiLevelType w:val="singleLevel"/>
    <w:tmpl w:val="00000005"/>
    <w:lvl w:ilvl="0" w:tentative="0">
      <w:start w:val="1"/>
      <w:numFmt w:val="chineseCounting"/>
      <w:suff w:val="nothing"/>
      <w:lvlText w:val="（%1）"/>
      <w:lvlJc w:val="left"/>
    </w:lvl>
  </w:abstractNum>
  <w:abstractNum w:abstractNumId="3">
    <w:nsid w:val="1779E827"/>
    <w:multiLevelType w:val="singleLevel"/>
    <w:tmpl w:val="1779E827"/>
    <w:lvl w:ilvl="0" w:tentative="0">
      <w:start w:val="3"/>
      <w:numFmt w:val="chineseCounting"/>
      <w:suff w:val="nothing"/>
      <w:lvlText w:val="（%1）"/>
      <w:lvlJc w:val="left"/>
      <w:rPr>
        <w:rFonts w:hint="eastAsia"/>
      </w:rPr>
    </w:lvl>
  </w:abstractNum>
  <w:abstractNum w:abstractNumId="4">
    <w:nsid w:val="5259C276"/>
    <w:multiLevelType w:val="multilevel"/>
    <w:tmpl w:val="5259C276"/>
    <w:lvl w:ilvl="0" w:tentative="0">
      <w:start w:val="1"/>
      <w:numFmt w:val="japaneseCounting"/>
      <w:suff w:val="nothing"/>
      <w:lvlText w:val="（%1）"/>
      <w:lvlJc w:val="left"/>
      <w:pPr>
        <w:ind w:left="1185" w:hanging="720"/>
      </w:pPr>
      <w:rPr>
        <w:rFonts w:hint="eastAsia"/>
      </w:rPr>
    </w:lvl>
    <w:lvl w:ilvl="1" w:tentative="0">
      <w:start w:val="1"/>
      <w:numFmt w:val="lowerLetter"/>
      <w:lvlText w:val="%2)"/>
      <w:lvlJc w:val="left"/>
      <w:pPr>
        <w:ind w:left="1305" w:hanging="420"/>
      </w:pPr>
      <w:rPr>
        <w:rFonts w:hint="eastAsia"/>
      </w:rPr>
    </w:lvl>
    <w:lvl w:ilvl="2" w:tentative="0">
      <w:start w:val="1"/>
      <w:numFmt w:val="lowerRoman"/>
      <w:lvlText w:val="%3."/>
      <w:lvlJc w:val="right"/>
      <w:pPr>
        <w:ind w:left="1725" w:hanging="420"/>
      </w:pPr>
      <w:rPr>
        <w:rFonts w:hint="eastAsia"/>
      </w:rPr>
    </w:lvl>
    <w:lvl w:ilvl="3" w:tentative="0">
      <w:start w:val="1"/>
      <w:numFmt w:val="decimal"/>
      <w:lvlText w:val="%4."/>
      <w:lvlJc w:val="left"/>
      <w:pPr>
        <w:ind w:left="2145" w:hanging="420"/>
      </w:pPr>
      <w:rPr>
        <w:rFonts w:hint="eastAsia"/>
      </w:rPr>
    </w:lvl>
    <w:lvl w:ilvl="4" w:tentative="0">
      <w:start w:val="1"/>
      <w:numFmt w:val="lowerLetter"/>
      <w:lvlText w:val="%5)"/>
      <w:lvlJc w:val="left"/>
      <w:pPr>
        <w:ind w:left="2565" w:hanging="420"/>
      </w:pPr>
      <w:rPr>
        <w:rFonts w:hint="eastAsia"/>
      </w:rPr>
    </w:lvl>
    <w:lvl w:ilvl="5" w:tentative="0">
      <w:start w:val="1"/>
      <w:numFmt w:val="lowerRoman"/>
      <w:lvlText w:val="%6."/>
      <w:lvlJc w:val="right"/>
      <w:pPr>
        <w:ind w:left="2985" w:hanging="420"/>
      </w:pPr>
      <w:rPr>
        <w:rFonts w:hint="eastAsia"/>
      </w:rPr>
    </w:lvl>
    <w:lvl w:ilvl="6" w:tentative="0">
      <w:start w:val="1"/>
      <w:numFmt w:val="decimal"/>
      <w:lvlText w:val="%7."/>
      <w:lvlJc w:val="left"/>
      <w:pPr>
        <w:ind w:left="3405" w:hanging="420"/>
      </w:pPr>
      <w:rPr>
        <w:rFonts w:hint="eastAsia"/>
      </w:rPr>
    </w:lvl>
    <w:lvl w:ilvl="7" w:tentative="0">
      <w:start w:val="1"/>
      <w:numFmt w:val="lowerLetter"/>
      <w:lvlText w:val="%8)"/>
      <w:lvlJc w:val="left"/>
      <w:pPr>
        <w:ind w:left="3825" w:hanging="420"/>
      </w:pPr>
      <w:rPr>
        <w:rFonts w:hint="eastAsia"/>
      </w:rPr>
    </w:lvl>
    <w:lvl w:ilvl="8" w:tentative="0">
      <w:start w:val="1"/>
      <w:numFmt w:val="lowerRoman"/>
      <w:lvlText w:val="%9."/>
      <w:lvlJc w:val="right"/>
      <w:pPr>
        <w:ind w:left="4245" w:hanging="420"/>
      </w:pPr>
      <w:rPr>
        <w:rFonts w:hint="eastAsia"/>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NhOWY1ODkwZjczMjNmNjk5ODBhNWM4Y2JmYTBmZWYifQ=="/>
  </w:docVars>
  <w:rsids>
    <w:rsidRoot w:val="00172A27"/>
    <w:rsid w:val="00003108"/>
    <w:rsid w:val="00003878"/>
    <w:rsid w:val="00004E4E"/>
    <w:rsid w:val="000066B3"/>
    <w:rsid w:val="00010138"/>
    <w:rsid w:val="00010A29"/>
    <w:rsid w:val="00015AFC"/>
    <w:rsid w:val="00015D37"/>
    <w:rsid w:val="00016B79"/>
    <w:rsid w:val="00017FFB"/>
    <w:rsid w:val="00021C89"/>
    <w:rsid w:val="000239D5"/>
    <w:rsid w:val="00023AB4"/>
    <w:rsid w:val="00025885"/>
    <w:rsid w:val="0002642B"/>
    <w:rsid w:val="000267D0"/>
    <w:rsid w:val="0002748A"/>
    <w:rsid w:val="0002777A"/>
    <w:rsid w:val="000351C4"/>
    <w:rsid w:val="0003632F"/>
    <w:rsid w:val="00036DFB"/>
    <w:rsid w:val="000378BE"/>
    <w:rsid w:val="00037CAC"/>
    <w:rsid w:val="00042252"/>
    <w:rsid w:val="00042603"/>
    <w:rsid w:val="00042890"/>
    <w:rsid w:val="00043D72"/>
    <w:rsid w:val="0005193C"/>
    <w:rsid w:val="0005298B"/>
    <w:rsid w:val="00052ACB"/>
    <w:rsid w:val="00053369"/>
    <w:rsid w:val="00053989"/>
    <w:rsid w:val="00054C6C"/>
    <w:rsid w:val="00056556"/>
    <w:rsid w:val="0005659E"/>
    <w:rsid w:val="00056EDD"/>
    <w:rsid w:val="000576E1"/>
    <w:rsid w:val="00060CA1"/>
    <w:rsid w:val="00061233"/>
    <w:rsid w:val="0006275F"/>
    <w:rsid w:val="00063981"/>
    <w:rsid w:val="000648E2"/>
    <w:rsid w:val="00064A74"/>
    <w:rsid w:val="00065A95"/>
    <w:rsid w:val="00065CA2"/>
    <w:rsid w:val="00065D91"/>
    <w:rsid w:val="00066E2D"/>
    <w:rsid w:val="00067699"/>
    <w:rsid w:val="00070016"/>
    <w:rsid w:val="000707EE"/>
    <w:rsid w:val="00070C73"/>
    <w:rsid w:val="00071AF3"/>
    <w:rsid w:val="00071E1F"/>
    <w:rsid w:val="00072165"/>
    <w:rsid w:val="00073A1F"/>
    <w:rsid w:val="00076250"/>
    <w:rsid w:val="000774BA"/>
    <w:rsid w:val="00083D53"/>
    <w:rsid w:val="00083F15"/>
    <w:rsid w:val="000846B1"/>
    <w:rsid w:val="00084BC2"/>
    <w:rsid w:val="000851E7"/>
    <w:rsid w:val="000852C8"/>
    <w:rsid w:val="00086755"/>
    <w:rsid w:val="000869C3"/>
    <w:rsid w:val="00092272"/>
    <w:rsid w:val="0009379C"/>
    <w:rsid w:val="00094CFD"/>
    <w:rsid w:val="00094E42"/>
    <w:rsid w:val="00094F3C"/>
    <w:rsid w:val="00096EF7"/>
    <w:rsid w:val="000A1488"/>
    <w:rsid w:val="000A164E"/>
    <w:rsid w:val="000A1A40"/>
    <w:rsid w:val="000A1EC6"/>
    <w:rsid w:val="000A6E58"/>
    <w:rsid w:val="000A7A4F"/>
    <w:rsid w:val="000A7F91"/>
    <w:rsid w:val="000B04D5"/>
    <w:rsid w:val="000B1955"/>
    <w:rsid w:val="000B4E18"/>
    <w:rsid w:val="000B6B93"/>
    <w:rsid w:val="000B6F61"/>
    <w:rsid w:val="000B7377"/>
    <w:rsid w:val="000B7871"/>
    <w:rsid w:val="000B7F54"/>
    <w:rsid w:val="000C029A"/>
    <w:rsid w:val="000C303D"/>
    <w:rsid w:val="000C4E78"/>
    <w:rsid w:val="000C6A13"/>
    <w:rsid w:val="000D53CC"/>
    <w:rsid w:val="000E04A1"/>
    <w:rsid w:val="000E1979"/>
    <w:rsid w:val="000E2856"/>
    <w:rsid w:val="000E30EA"/>
    <w:rsid w:val="000E3259"/>
    <w:rsid w:val="000E3AA3"/>
    <w:rsid w:val="000E451B"/>
    <w:rsid w:val="000E47B0"/>
    <w:rsid w:val="000E7675"/>
    <w:rsid w:val="000E7B15"/>
    <w:rsid w:val="000F03F7"/>
    <w:rsid w:val="000F04BC"/>
    <w:rsid w:val="000F0A30"/>
    <w:rsid w:val="000F34CF"/>
    <w:rsid w:val="000F3550"/>
    <w:rsid w:val="000F5B6E"/>
    <w:rsid w:val="000F7DBF"/>
    <w:rsid w:val="00100639"/>
    <w:rsid w:val="00100684"/>
    <w:rsid w:val="001020C8"/>
    <w:rsid w:val="001047A2"/>
    <w:rsid w:val="0010645A"/>
    <w:rsid w:val="00106CE8"/>
    <w:rsid w:val="00106F72"/>
    <w:rsid w:val="001103B7"/>
    <w:rsid w:val="001115B4"/>
    <w:rsid w:val="00113810"/>
    <w:rsid w:val="00115B7D"/>
    <w:rsid w:val="00115BFD"/>
    <w:rsid w:val="00116547"/>
    <w:rsid w:val="00116856"/>
    <w:rsid w:val="00116D20"/>
    <w:rsid w:val="00120002"/>
    <w:rsid w:val="00120259"/>
    <w:rsid w:val="001204CB"/>
    <w:rsid w:val="001207FE"/>
    <w:rsid w:val="00123129"/>
    <w:rsid w:val="00123970"/>
    <w:rsid w:val="001259A1"/>
    <w:rsid w:val="00131B1D"/>
    <w:rsid w:val="00131C13"/>
    <w:rsid w:val="001333B3"/>
    <w:rsid w:val="00133D16"/>
    <w:rsid w:val="00134207"/>
    <w:rsid w:val="00134DF2"/>
    <w:rsid w:val="001359F7"/>
    <w:rsid w:val="00136482"/>
    <w:rsid w:val="001404C1"/>
    <w:rsid w:val="00140574"/>
    <w:rsid w:val="0014081C"/>
    <w:rsid w:val="001423BF"/>
    <w:rsid w:val="001427EB"/>
    <w:rsid w:val="001436CD"/>
    <w:rsid w:val="00144071"/>
    <w:rsid w:val="00144751"/>
    <w:rsid w:val="00147FB4"/>
    <w:rsid w:val="0015011C"/>
    <w:rsid w:val="001503AA"/>
    <w:rsid w:val="00150429"/>
    <w:rsid w:val="00151D39"/>
    <w:rsid w:val="0015276E"/>
    <w:rsid w:val="00152C89"/>
    <w:rsid w:val="00153FE9"/>
    <w:rsid w:val="00154619"/>
    <w:rsid w:val="00155471"/>
    <w:rsid w:val="00155D32"/>
    <w:rsid w:val="00155E3B"/>
    <w:rsid w:val="001565B1"/>
    <w:rsid w:val="00156647"/>
    <w:rsid w:val="0016078E"/>
    <w:rsid w:val="00160A78"/>
    <w:rsid w:val="0016252C"/>
    <w:rsid w:val="00163360"/>
    <w:rsid w:val="001653FD"/>
    <w:rsid w:val="001656EB"/>
    <w:rsid w:val="00165BEA"/>
    <w:rsid w:val="001675F5"/>
    <w:rsid w:val="00167D0E"/>
    <w:rsid w:val="00170622"/>
    <w:rsid w:val="00170E69"/>
    <w:rsid w:val="001711F5"/>
    <w:rsid w:val="00171F12"/>
    <w:rsid w:val="00172A27"/>
    <w:rsid w:val="00174CDF"/>
    <w:rsid w:val="001753F8"/>
    <w:rsid w:val="00175F08"/>
    <w:rsid w:val="0017640C"/>
    <w:rsid w:val="00180ACB"/>
    <w:rsid w:val="00180BFD"/>
    <w:rsid w:val="00181522"/>
    <w:rsid w:val="00182AC7"/>
    <w:rsid w:val="00183A34"/>
    <w:rsid w:val="00185C19"/>
    <w:rsid w:val="00186B14"/>
    <w:rsid w:val="00190398"/>
    <w:rsid w:val="0019083C"/>
    <w:rsid w:val="00191354"/>
    <w:rsid w:val="00191986"/>
    <w:rsid w:val="00191DE8"/>
    <w:rsid w:val="00193113"/>
    <w:rsid w:val="001941E8"/>
    <w:rsid w:val="001952FA"/>
    <w:rsid w:val="00195CA9"/>
    <w:rsid w:val="00195D6B"/>
    <w:rsid w:val="00197087"/>
    <w:rsid w:val="0019734A"/>
    <w:rsid w:val="00197785"/>
    <w:rsid w:val="00197D14"/>
    <w:rsid w:val="00197E81"/>
    <w:rsid w:val="001A37C3"/>
    <w:rsid w:val="001A462A"/>
    <w:rsid w:val="001A5630"/>
    <w:rsid w:val="001A5640"/>
    <w:rsid w:val="001A5D66"/>
    <w:rsid w:val="001A607D"/>
    <w:rsid w:val="001A6DCC"/>
    <w:rsid w:val="001B0E41"/>
    <w:rsid w:val="001B2FEB"/>
    <w:rsid w:val="001B31A9"/>
    <w:rsid w:val="001B3BCC"/>
    <w:rsid w:val="001B3DBD"/>
    <w:rsid w:val="001B4377"/>
    <w:rsid w:val="001B46B1"/>
    <w:rsid w:val="001B59E1"/>
    <w:rsid w:val="001B611C"/>
    <w:rsid w:val="001B625E"/>
    <w:rsid w:val="001B651F"/>
    <w:rsid w:val="001B742C"/>
    <w:rsid w:val="001C0439"/>
    <w:rsid w:val="001C1A80"/>
    <w:rsid w:val="001C25E5"/>
    <w:rsid w:val="001C2935"/>
    <w:rsid w:val="001C50CB"/>
    <w:rsid w:val="001D2445"/>
    <w:rsid w:val="001D2DCD"/>
    <w:rsid w:val="001D2EA3"/>
    <w:rsid w:val="001D3B9E"/>
    <w:rsid w:val="001D406C"/>
    <w:rsid w:val="001D5055"/>
    <w:rsid w:val="001D6CC0"/>
    <w:rsid w:val="001D6E73"/>
    <w:rsid w:val="001E3B80"/>
    <w:rsid w:val="001E4E17"/>
    <w:rsid w:val="001E5CAC"/>
    <w:rsid w:val="001E669C"/>
    <w:rsid w:val="001E725F"/>
    <w:rsid w:val="001F1AF7"/>
    <w:rsid w:val="001F3561"/>
    <w:rsid w:val="001F3BA9"/>
    <w:rsid w:val="001F3FA5"/>
    <w:rsid w:val="001F4814"/>
    <w:rsid w:val="001F4964"/>
    <w:rsid w:val="001F517F"/>
    <w:rsid w:val="001F5315"/>
    <w:rsid w:val="001F54CD"/>
    <w:rsid w:val="001F555A"/>
    <w:rsid w:val="001F5E9C"/>
    <w:rsid w:val="001F608A"/>
    <w:rsid w:val="001F621F"/>
    <w:rsid w:val="001F7063"/>
    <w:rsid w:val="00202B04"/>
    <w:rsid w:val="00204936"/>
    <w:rsid w:val="002072D2"/>
    <w:rsid w:val="002100EE"/>
    <w:rsid w:val="0021028C"/>
    <w:rsid w:val="002102C1"/>
    <w:rsid w:val="00210B85"/>
    <w:rsid w:val="0021112D"/>
    <w:rsid w:val="00213D93"/>
    <w:rsid w:val="00216623"/>
    <w:rsid w:val="0021716E"/>
    <w:rsid w:val="00217BB7"/>
    <w:rsid w:val="00217C52"/>
    <w:rsid w:val="0022115F"/>
    <w:rsid w:val="00222097"/>
    <w:rsid w:val="0022247D"/>
    <w:rsid w:val="00224123"/>
    <w:rsid w:val="002242E9"/>
    <w:rsid w:val="00224C03"/>
    <w:rsid w:val="00225B20"/>
    <w:rsid w:val="0022600F"/>
    <w:rsid w:val="0023134A"/>
    <w:rsid w:val="00231A71"/>
    <w:rsid w:val="0023409B"/>
    <w:rsid w:val="00234938"/>
    <w:rsid w:val="00235914"/>
    <w:rsid w:val="002359BA"/>
    <w:rsid w:val="00236226"/>
    <w:rsid w:val="002403BD"/>
    <w:rsid w:val="00245664"/>
    <w:rsid w:val="00245A25"/>
    <w:rsid w:val="00247215"/>
    <w:rsid w:val="0024785E"/>
    <w:rsid w:val="00247FB5"/>
    <w:rsid w:val="0025032A"/>
    <w:rsid w:val="0025184A"/>
    <w:rsid w:val="00251C4C"/>
    <w:rsid w:val="00251DB0"/>
    <w:rsid w:val="00251E35"/>
    <w:rsid w:val="00252F5C"/>
    <w:rsid w:val="00253817"/>
    <w:rsid w:val="00255103"/>
    <w:rsid w:val="00255876"/>
    <w:rsid w:val="00256534"/>
    <w:rsid w:val="002570F1"/>
    <w:rsid w:val="00257CF1"/>
    <w:rsid w:val="0026157F"/>
    <w:rsid w:val="00261C34"/>
    <w:rsid w:val="0026202E"/>
    <w:rsid w:val="002626D7"/>
    <w:rsid w:val="00263626"/>
    <w:rsid w:val="002643C1"/>
    <w:rsid w:val="00264E4D"/>
    <w:rsid w:val="00266874"/>
    <w:rsid w:val="002675DD"/>
    <w:rsid w:val="0026771D"/>
    <w:rsid w:val="00267879"/>
    <w:rsid w:val="00267A7A"/>
    <w:rsid w:val="0027055C"/>
    <w:rsid w:val="00270A24"/>
    <w:rsid w:val="0027104F"/>
    <w:rsid w:val="002715DC"/>
    <w:rsid w:val="002716B3"/>
    <w:rsid w:val="00271D47"/>
    <w:rsid w:val="002721EA"/>
    <w:rsid w:val="002721EB"/>
    <w:rsid w:val="0027374C"/>
    <w:rsid w:val="00273E4B"/>
    <w:rsid w:val="00274D2E"/>
    <w:rsid w:val="002751CA"/>
    <w:rsid w:val="00275650"/>
    <w:rsid w:val="002756DB"/>
    <w:rsid w:val="0027647E"/>
    <w:rsid w:val="0027722B"/>
    <w:rsid w:val="00280E8A"/>
    <w:rsid w:val="00280EF2"/>
    <w:rsid w:val="002824BB"/>
    <w:rsid w:val="00282D6C"/>
    <w:rsid w:val="00284BED"/>
    <w:rsid w:val="00285164"/>
    <w:rsid w:val="002852D2"/>
    <w:rsid w:val="00286817"/>
    <w:rsid w:val="0028700E"/>
    <w:rsid w:val="00287AF0"/>
    <w:rsid w:val="0029049C"/>
    <w:rsid w:val="00291719"/>
    <w:rsid w:val="00292FD0"/>
    <w:rsid w:val="00294C7D"/>
    <w:rsid w:val="00294F24"/>
    <w:rsid w:val="002961D0"/>
    <w:rsid w:val="00296B81"/>
    <w:rsid w:val="002A1716"/>
    <w:rsid w:val="002A4956"/>
    <w:rsid w:val="002A49D9"/>
    <w:rsid w:val="002A5179"/>
    <w:rsid w:val="002A53D3"/>
    <w:rsid w:val="002A5B12"/>
    <w:rsid w:val="002A5F69"/>
    <w:rsid w:val="002A6710"/>
    <w:rsid w:val="002B22D8"/>
    <w:rsid w:val="002B2623"/>
    <w:rsid w:val="002B2668"/>
    <w:rsid w:val="002B3033"/>
    <w:rsid w:val="002B41B5"/>
    <w:rsid w:val="002B4A8F"/>
    <w:rsid w:val="002B4A90"/>
    <w:rsid w:val="002B584B"/>
    <w:rsid w:val="002B7904"/>
    <w:rsid w:val="002C2E6E"/>
    <w:rsid w:val="002C3467"/>
    <w:rsid w:val="002C379A"/>
    <w:rsid w:val="002C4F10"/>
    <w:rsid w:val="002C55A1"/>
    <w:rsid w:val="002C74A0"/>
    <w:rsid w:val="002C7A81"/>
    <w:rsid w:val="002C7B0A"/>
    <w:rsid w:val="002D187B"/>
    <w:rsid w:val="002D278D"/>
    <w:rsid w:val="002D2822"/>
    <w:rsid w:val="002D416C"/>
    <w:rsid w:val="002D66C9"/>
    <w:rsid w:val="002E04D4"/>
    <w:rsid w:val="002E28E9"/>
    <w:rsid w:val="002E40AC"/>
    <w:rsid w:val="002E4EE4"/>
    <w:rsid w:val="002E7481"/>
    <w:rsid w:val="002F3DE3"/>
    <w:rsid w:val="002F4A1E"/>
    <w:rsid w:val="002F55AB"/>
    <w:rsid w:val="002F632E"/>
    <w:rsid w:val="002F684F"/>
    <w:rsid w:val="002F6F6A"/>
    <w:rsid w:val="002F7128"/>
    <w:rsid w:val="0030073E"/>
    <w:rsid w:val="003010FC"/>
    <w:rsid w:val="00304F39"/>
    <w:rsid w:val="00305514"/>
    <w:rsid w:val="00305827"/>
    <w:rsid w:val="00310AF9"/>
    <w:rsid w:val="00311613"/>
    <w:rsid w:val="00313C77"/>
    <w:rsid w:val="00315742"/>
    <w:rsid w:val="003163B3"/>
    <w:rsid w:val="00316646"/>
    <w:rsid w:val="0032020F"/>
    <w:rsid w:val="00321E88"/>
    <w:rsid w:val="00323498"/>
    <w:rsid w:val="00324A6C"/>
    <w:rsid w:val="00326866"/>
    <w:rsid w:val="00330983"/>
    <w:rsid w:val="00330CD1"/>
    <w:rsid w:val="003311A4"/>
    <w:rsid w:val="00331D0F"/>
    <w:rsid w:val="003320DA"/>
    <w:rsid w:val="003342C4"/>
    <w:rsid w:val="00335FC7"/>
    <w:rsid w:val="00341DEB"/>
    <w:rsid w:val="00343835"/>
    <w:rsid w:val="003452AE"/>
    <w:rsid w:val="00345665"/>
    <w:rsid w:val="00345738"/>
    <w:rsid w:val="00345CA6"/>
    <w:rsid w:val="00346A3D"/>
    <w:rsid w:val="00347BC5"/>
    <w:rsid w:val="00347E30"/>
    <w:rsid w:val="00350735"/>
    <w:rsid w:val="00350C20"/>
    <w:rsid w:val="0035128B"/>
    <w:rsid w:val="00352980"/>
    <w:rsid w:val="00353515"/>
    <w:rsid w:val="00353641"/>
    <w:rsid w:val="00353902"/>
    <w:rsid w:val="00353F72"/>
    <w:rsid w:val="003548FA"/>
    <w:rsid w:val="0035504F"/>
    <w:rsid w:val="00357147"/>
    <w:rsid w:val="00357A8C"/>
    <w:rsid w:val="00361427"/>
    <w:rsid w:val="00363420"/>
    <w:rsid w:val="0036401F"/>
    <w:rsid w:val="0036458B"/>
    <w:rsid w:val="00365129"/>
    <w:rsid w:val="00365572"/>
    <w:rsid w:val="003664A9"/>
    <w:rsid w:val="0036674D"/>
    <w:rsid w:val="00367C43"/>
    <w:rsid w:val="00367D87"/>
    <w:rsid w:val="0037099A"/>
    <w:rsid w:val="003713EA"/>
    <w:rsid w:val="003716A4"/>
    <w:rsid w:val="00371D2F"/>
    <w:rsid w:val="003723D0"/>
    <w:rsid w:val="00376511"/>
    <w:rsid w:val="00376749"/>
    <w:rsid w:val="00376EC6"/>
    <w:rsid w:val="00381919"/>
    <w:rsid w:val="00384161"/>
    <w:rsid w:val="00385582"/>
    <w:rsid w:val="00387469"/>
    <w:rsid w:val="00387610"/>
    <w:rsid w:val="003910F4"/>
    <w:rsid w:val="00391272"/>
    <w:rsid w:val="0039349B"/>
    <w:rsid w:val="003936D9"/>
    <w:rsid w:val="00393B4B"/>
    <w:rsid w:val="00393CAD"/>
    <w:rsid w:val="003946A3"/>
    <w:rsid w:val="00395D07"/>
    <w:rsid w:val="003973D3"/>
    <w:rsid w:val="003A0892"/>
    <w:rsid w:val="003A3268"/>
    <w:rsid w:val="003A38D2"/>
    <w:rsid w:val="003A449E"/>
    <w:rsid w:val="003A46FB"/>
    <w:rsid w:val="003A4DCE"/>
    <w:rsid w:val="003A60F5"/>
    <w:rsid w:val="003A71F3"/>
    <w:rsid w:val="003B12EB"/>
    <w:rsid w:val="003B1414"/>
    <w:rsid w:val="003B19F5"/>
    <w:rsid w:val="003B3974"/>
    <w:rsid w:val="003B5183"/>
    <w:rsid w:val="003B5620"/>
    <w:rsid w:val="003B5F12"/>
    <w:rsid w:val="003B6F30"/>
    <w:rsid w:val="003B7299"/>
    <w:rsid w:val="003B7339"/>
    <w:rsid w:val="003C0132"/>
    <w:rsid w:val="003C1102"/>
    <w:rsid w:val="003C30B5"/>
    <w:rsid w:val="003C3F11"/>
    <w:rsid w:val="003C4AB4"/>
    <w:rsid w:val="003C4D32"/>
    <w:rsid w:val="003C5B0C"/>
    <w:rsid w:val="003D030B"/>
    <w:rsid w:val="003D0E0A"/>
    <w:rsid w:val="003D0F24"/>
    <w:rsid w:val="003D16FA"/>
    <w:rsid w:val="003D222B"/>
    <w:rsid w:val="003D2F82"/>
    <w:rsid w:val="003D38C6"/>
    <w:rsid w:val="003D3908"/>
    <w:rsid w:val="003D3B3F"/>
    <w:rsid w:val="003D4970"/>
    <w:rsid w:val="003D4B1F"/>
    <w:rsid w:val="003D4EEA"/>
    <w:rsid w:val="003D7C02"/>
    <w:rsid w:val="003E057A"/>
    <w:rsid w:val="003E2E06"/>
    <w:rsid w:val="003E3B72"/>
    <w:rsid w:val="003E4958"/>
    <w:rsid w:val="003E5956"/>
    <w:rsid w:val="003E5AD9"/>
    <w:rsid w:val="003E5FCA"/>
    <w:rsid w:val="003E6CDF"/>
    <w:rsid w:val="003F07A0"/>
    <w:rsid w:val="003F0F55"/>
    <w:rsid w:val="003F1741"/>
    <w:rsid w:val="003F1C7A"/>
    <w:rsid w:val="003F2C37"/>
    <w:rsid w:val="003F3821"/>
    <w:rsid w:val="003F3EB8"/>
    <w:rsid w:val="003F4656"/>
    <w:rsid w:val="003F4F05"/>
    <w:rsid w:val="003F58D5"/>
    <w:rsid w:val="003F6AD5"/>
    <w:rsid w:val="00401B6A"/>
    <w:rsid w:val="00402238"/>
    <w:rsid w:val="0040250F"/>
    <w:rsid w:val="0040286A"/>
    <w:rsid w:val="00402B32"/>
    <w:rsid w:val="00402DBA"/>
    <w:rsid w:val="004045A1"/>
    <w:rsid w:val="00407B73"/>
    <w:rsid w:val="00410C93"/>
    <w:rsid w:val="00411129"/>
    <w:rsid w:val="00411808"/>
    <w:rsid w:val="00411B4A"/>
    <w:rsid w:val="00412227"/>
    <w:rsid w:val="00413E74"/>
    <w:rsid w:val="00414C02"/>
    <w:rsid w:val="00414E8D"/>
    <w:rsid w:val="00415ECA"/>
    <w:rsid w:val="00417567"/>
    <w:rsid w:val="0042060D"/>
    <w:rsid w:val="0042121E"/>
    <w:rsid w:val="00422CE5"/>
    <w:rsid w:val="004230F0"/>
    <w:rsid w:val="00424B7E"/>
    <w:rsid w:val="00424C7F"/>
    <w:rsid w:val="00425964"/>
    <w:rsid w:val="00425E9A"/>
    <w:rsid w:val="00425EAC"/>
    <w:rsid w:val="00426DF4"/>
    <w:rsid w:val="004271FB"/>
    <w:rsid w:val="00427554"/>
    <w:rsid w:val="004279BA"/>
    <w:rsid w:val="00427E4A"/>
    <w:rsid w:val="00430625"/>
    <w:rsid w:val="00431305"/>
    <w:rsid w:val="00435724"/>
    <w:rsid w:val="00437777"/>
    <w:rsid w:val="00437CC6"/>
    <w:rsid w:val="004411B6"/>
    <w:rsid w:val="0044540C"/>
    <w:rsid w:val="004461B1"/>
    <w:rsid w:val="0045162B"/>
    <w:rsid w:val="004538A6"/>
    <w:rsid w:val="00455E2F"/>
    <w:rsid w:val="004565A2"/>
    <w:rsid w:val="00456B55"/>
    <w:rsid w:val="004578A3"/>
    <w:rsid w:val="00461073"/>
    <w:rsid w:val="0046141C"/>
    <w:rsid w:val="00461CEC"/>
    <w:rsid w:val="00462878"/>
    <w:rsid w:val="00465B10"/>
    <w:rsid w:val="00467E85"/>
    <w:rsid w:val="00471DDC"/>
    <w:rsid w:val="004723ED"/>
    <w:rsid w:val="00472EFD"/>
    <w:rsid w:val="00473B64"/>
    <w:rsid w:val="00474E32"/>
    <w:rsid w:val="00475018"/>
    <w:rsid w:val="004762C3"/>
    <w:rsid w:val="00476F67"/>
    <w:rsid w:val="004813C8"/>
    <w:rsid w:val="00483C95"/>
    <w:rsid w:val="00484C95"/>
    <w:rsid w:val="00484E73"/>
    <w:rsid w:val="0048605B"/>
    <w:rsid w:val="004867A2"/>
    <w:rsid w:val="004920D9"/>
    <w:rsid w:val="004936C1"/>
    <w:rsid w:val="00493FF4"/>
    <w:rsid w:val="004953EC"/>
    <w:rsid w:val="00497786"/>
    <w:rsid w:val="004A0C77"/>
    <w:rsid w:val="004A0DE1"/>
    <w:rsid w:val="004A1CAA"/>
    <w:rsid w:val="004A2410"/>
    <w:rsid w:val="004A27AC"/>
    <w:rsid w:val="004A339B"/>
    <w:rsid w:val="004A409E"/>
    <w:rsid w:val="004A4ECC"/>
    <w:rsid w:val="004A647A"/>
    <w:rsid w:val="004A6484"/>
    <w:rsid w:val="004A6983"/>
    <w:rsid w:val="004A75BD"/>
    <w:rsid w:val="004B043A"/>
    <w:rsid w:val="004B34F0"/>
    <w:rsid w:val="004B3B81"/>
    <w:rsid w:val="004B3BB4"/>
    <w:rsid w:val="004B43FF"/>
    <w:rsid w:val="004B7BED"/>
    <w:rsid w:val="004C1DD0"/>
    <w:rsid w:val="004C1F11"/>
    <w:rsid w:val="004C3DE4"/>
    <w:rsid w:val="004C521C"/>
    <w:rsid w:val="004C64E4"/>
    <w:rsid w:val="004D08DF"/>
    <w:rsid w:val="004D10E1"/>
    <w:rsid w:val="004D42AD"/>
    <w:rsid w:val="004D5E68"/>
    <w:rsid w:val="004D5F4E"/>
    <w:rsid w:val="004D78BE"/>
    <w:rsid w:val="004D78DC"/>
    <w:rsid w:val="004D7C8D"/>
    <w:rsid w:val="004E0E79"/>
    <w:rsid w:val="004E1560"/>
    <w:rsid w:val="004E2741"/>
    <w:rsid w:val="004E394B"/>
    <w:rsid w:val="004E4D65"/>
    <w:rsid w:val="004E536A"/>
    <w:rsid w:val="004E55DB"/>
    <w:rsid w:val="004E597F"/>
    <w:rsid w:val="004E5FB3"/>
    <w:rsid w:val="004E6668"/>
    <w:rsid w:val="004E785F"/>
    <w:rsid w:val="004E799A"/>
    <w:rsid w:val="004F0030"/>
    <w:rsid w:val="004F6EBD"/>
    <w:rsid w:val="004F6EBF"/>
    <w:rsid w:val="004F7DB3"/>
    <w:rsid w:val="005009DF"/>
    <w:rsid w:val="00502B2F"/>
    <w:rsid w:val="00502B8B"/>
    <w:rsid w:val="005043E9"/>
    <w:rsid w:val="00504A46"/>
    <w:rsid w:val="00505207"/>
    <w:rsid w:val="00505F49"/>
    <w:rsid w:val="005066AB"/>
    <w:rsid w:val="00507E9E"/>
    <w:rsid w:val="0051101D"/>
    <w:rsid w:val="00511B27"/>
    <w:rsid w:val="00511D48"/>
    <w:rsid w:val="00512D00"/>
    <w:rsid w:val="00514179"/>
    <w:rsid w:val="00514361"/>
    <w:rsid w:val="005151BA"/>
    <w:rsid w:val="00515ABC"/>
    <w:rsid w:val="00517EAF"/>
    <w:rsid w:val="005209FE"/>
    <w:rsid w:val="00520A91"/>
    <w:rsid w:val="00520E12"/>
    <w:rsid w:val="00521630"/>
    <w:rsid w:val="005228D3"/>
    <w:rsid w:val="0052350D"/>
    <w:rsid w:val="005252A8"/>
    <w:rsid w:val="00525626"/>
    <w:rsid w:val="005269C1"/>
    <w:rsid w:val="0053185E"/>
    <w:rsid w:val="00531A95"/>
    <w:rsid w:val="00534316"/>
    <w:rsid w:val="005400B8"/>
    <w:rsid w:val="005404B1"/>
    <w:rsid w:val="00540CD4"/>
    <w:rsid w:val="00540FC8"/>
    <w:rsid w:val="0054197A"/>
    <w:rsid w:val="00541DC8"/>
    <w:rsid w:val="00542951"/>
    <w:rsid w:val="00542AD0"/>
    <w:rsid w:val="005460D5"/>
    <w:rsid w:val="0054653F"/>
    <w:rsid w:val="00547E18"/>
    <w:rsid w:val="00550216"/>
    <w:rsid w:val="005509EF"/>
    <w:rsid w:val="005520FD"/>
    <w:rsid w:val="005524B5"/>
    <w:rsid w:val="0056102F"/>
    <w:rsid w:val="00561980"/>
    <w:rsid w:val="00562381"/>
    <w:rsid w:val="00563DCD"/>
    <w:rsid w:val="005646DA"/>
    <w:rsid w:val="00564B1E"/>
    <w:rsid w:val="005652A3"/>
    <w:rsid w:val="00566A85"/>
    <w:rsid w:val="00567E35"/>
    <w:rsid w:val="00567FBA"/>
    <w:rsid w:val="00567FDE"/>
    <w:rsid w:val="00570BC6"/>
    <w:rsid w:val="00570BD9"/>
    <w:rsid w:val="00570F65"/>
    <w:rsid w:val="00571B04"/>
    <w:rsid w:val="0057354C"/>
    <w:rsid w:val="00573AE3"/>
    <w:rsid w:val="00573F6E"/>
    <w:rsid w:val="005800A7"/>
    <w:rsid w:val="00580318"/>
    <w:rsid w:val="0058043F"/>
    <w:rsid w:val="005807A2"/>
    <w:rsid w:val="005814FE"/>
    <w:rsid w:val="0058449C"/>
    <w:rsid w:val="00584FEF"/>
    <w:rsid w:val="00585AC6"/>
    <w:rsid w:val="005902D9"/>
    <w:rsid w:val="005903BA"/>
    <w:rsid w:val="00590AEC"/>
    <w:rsid w:val="00590CBA"/>
    <w:rsid w:val="00590F76"/>
    <w:rsid w:val="00590FD2"/>
    <w:rsid w:val="0059116B"/>
    <w:rsid w:val="00592915"/>
    <w:rsid w:val="00592F20"/>
    <w:rsid w:val="00593ABB"/>
    <w:rsid w:val="00596775"/>
    <w:rsid w:val="00596AB7"/>
    <w:rsid w:val="00596B8A"/>
    <w:rsid w:val="00597A5C"/>
    <w:rsid w:val="005A05B0"/>
    <w:rsid w:val="005A1B8C"/>
    <w:rsid w:val="005A1D1B"/>
    <w:rsid w:val="005A1EA7"/>
    <w:rsid w:val="005A2E10"/>
    <w:rsid w:val="005A6F76"/>
    <w:rsid w:val="005B1E46"/>
    <w:rsid w:val="005B226A"/>
    <w:rsid w:val="005B299E"/>
    <w:rsid w:val="005B3632"/>
    <w:rsid w:val="005B3A2E"/>
    <w:rsid w:val="005B3E6E"/>
    <w:rsid w:val="005B413F"/>
    <w:rsid w:val="005B4703"/>
    <w:rsid w:val="005C03C3"/>
    <w:rsid w:val="005C3875"/>
    <w:rsid w:val="005C3D1A"/>
    <w:rsid w:val="005C42AC"/>
    <w:rsid w:val="005C4F84"/>
    <w:rsid w:val="005C5B62"/>
    <w:rsid w:val="005C5DBD"/>
    <w:rsid w:val="005D10FF"/>
    <w:rsid w:val="005D23FB"/>
    <w:rsid w:val="005D30D9"/>
    <w:rsid w:val="005D324C"/>
    <w:rsid w:val="005D3321"/>
    <w:rsid w:val="005D3A74"/>
    <w:rsid w:val="005D3C89"/>
    <w:rsid w:val="005D3CDD"/>
    <w:rsid w:val="005D3F14"/>
    <w:rsid w:val="005D416B"/>
    <w:rsid w:val="005D5230"/>
    <w:rsid w:val="005D613B"/>
    <w:rsid w:val="005D6CDD"/>
    <w:rsid w:val="005D703E"/>
    <w:rsid w:val="005E0565"/>
    <w:rsid w:val="005E194F"/>
    <w:rsid w:val="005E2C4E"/>
    <w:rsid w:val="005E3725"/>
    <w:rsid w:val="005E43E1"/>
    <w:rsid w:val="005E46D2"/>
    <w:rsid w:val="005E47D1"/>
    <w:rsid w:val="005E7BF9"/>
    <w:rsid w:val="005F176A"/>
    <w:rsid w:val="005F2471"/>
    <w:rsid w:val="005F3397"/>
    <w:rsid w:val="005F73AA"/>
    <w:rsid w:val="005F79B8"/>
    <w:rsid w:val="00600203"/>
    <w:rsid w:val="0060026B"/>
    <w:rsid w:val="00600954"/>
    <w:rsid w:val="00604C3A"/>
    <w:rsid w:val="0060583B"/>
    <w:rsid w:val="00605D4F"/>
    <w:rsid w:val="006071B2"/>
    <w:rsid w:val="0061190C"/>
    <w:rsid w:val="00612E94"/>
    <w:rsid w:val="00613410"/>
    <w:rsid w:val="0061399C"/>
    <w:rsid w:val="006139EB"/>
    <w:rsid w:val="0061419A"/>
    <w:rsid w:val="0061438E"/>
    <w:rsid w:val="006145B0"/>
    <w:rsid w:val="00616022"/>
    <w:rsid w:val="00616198"/>
    <w:rsid w:val="00616642"/>
    <w:rsid w:val="00617184"/>
    <w:rsid w:val="0061784A"/>
    <w:rsid w:val="00617986"/>
    <w:rsid w:val="00621636"/>
    <w:rsid w:val="0062182C"/>
    <w:rsid w:val="00622786"/>
    <w:rsid w:val="00623AD1"/>
    <w:rsid w:val="00623BDE"/>
    <w:rsid w:val="00630DA5"/>
    <w:rsid w:val="0063186F"/>
    <w:rsid w:val="0063325F"/>
    <w:rsid w:val="00633523"/>
    <w:rsid w:val="00635327"/>
    <w:rsid w:val="00635AF2"/>
    <w:rsid w:val="00636CF1"/>
    <w:rsid w:val="00641AD4"/>
    <w:rsid w:val="00641D50"/>
    <w:rsid w:val="00642026"/>
    <w:rsid w:val="0064299B"/>
    <w:rsid w:val="00647233"/>
    <w:rsid w:val="00652E7F"/>
    <w:rsid w:val="00654A48"/>
    <w:rsid w:val="0065508F"/>
    <w:rsid w:val="006551A2"/>
    <w:rsid w:val="0065651B"/>
    <w:rsid w:val="00657AFE"/>
    <w:rsid w:val="00657C04"/>
    <w:rsid w:val="00657DBC"/>
    <w:rsid w:val="00661A57"/>
    <w:rsid w:val="00661DBE"/>
    <w:rsid w:val="00662981"/>
    <w:rsid w:val="00662D31"/>
    <w:rsid w:val="00664607"/>
    <w:rsid w:val="00664C22"/>
    <w:rsid w:val="00666C56"/>
    <w:rsid w:val="00667110"/>
    <w:rsid w:val="006671A3"/>
    <w:rsid w:val="00670089"/>
    <w:rsid w:val="00670339"/>
    <w:rsid w:val="0067273C"/>
    <w:rsid w:val="00672AAB"/>
    <w:rsid w:val="00684E51"/>
    <w:rsid w:val="00690598"/>
    <w:rsid w:val="00690F1F"/>
    <w:rsid w:val="00691DCC"/>
    <w:rsid w:val="00691DE8"/>
    <w:rsid w:val="00692804"/>
    <w:rsid w:val="00693408"/>
    <w:rsid w:val="006940FB"/>
    <w:rsid w:val="00694CA3"/>
    <w:rsid w:val="006A04D1"/>
    <w:rsid w:val="006A100B"/>
    <w:rsid w:val="006A1E14"/>
    <w:rsid w:val="006A20C7"/>
    <w:rsid w:val="006A29B3"/>
    <w:rsid w:val="006A31F9"/>
    <w:rsid w:val="006A3285"/>
    <w:rsid w:val="006A3B70"/>
    <w:rsid w:val="006A7D68"/>
    <w:rsid w:val="006B02C3"/>
    <w:rsid w:val="006B04E7"/>
    <w:rsid w:val="006B1116"/>
    <w:rsid w:val="006B14A9"/>
    <w:rsid w:val="006B2362"/>
    <w:rsid w:val="006B2496"/>
    <w:rsid w:val="006B2878"/>
    <w:rsid w:val="006B72DE"/>
    <w:rsid w:val="006C0492"/>
    <w:rsid w:val="006C0660"/>
    <w:rsid w:val="006C193D"/>
    <w:rsid w:val="006C5639"/>
    <w:rsid w:val="006C57B9"/>
    <w:rsid w:val="006C5FC1"/>
    <w:rsid w:val="006C6769"/>
    <w:rsid w:val="006C6CD3"/>
    <w:rsid w:val="006D01FB"/>
    <w:rsid w:val="006D04C7"/>
    <w:rsid w:val="006D1E93"/>
    <w:rsid w:val="006D266F"/>
    <w:rsid w:val="006D44E1"/>
    <w:rsid w:val="006D4646"/>
    <w:rsid w:val="006D4B87"/>
    <w:rsid w:val="006E08B4"/>
    <w:rsid w:val="006E0BB6"/>
    <w:rsid w:val="006E17F4"/>
    <w:rsid w:val="006E20AE"/>
    <w:rsid w:val="006E21FA"/>
    <w:rsid w:val="006E44C4"/>
    <w:rsid w:val="006E5711"/>
    <w:rsid w:val="006E6440"/>
    <w:rsid w:val="006E6943"/>
    <w:rsid w:val="006E7699"/>
    <w:rsid w:val="006F0D60"/>
    <w:rsid w:val="006F0FB7"/>
    <w:rsid w:val="006F12C0"/>
    <w:rsid w:val="006F1C10"/>
    <w:rsid w:val="006F1E96"/>
    <w:rsid w:val="006F2100"/>
    <w:rsid w:val="006F2536"/>
    <w:rsid w:val="006F3F8F"/>
    <w:rsid w:val="006F40DA"/>
    <w:rsid w:val="006F45C3"/>
    <w:rsid w:val="006F4684"/>
    <w:rsid w:val="006F4ADA"/>
    <w:rsid w:val="006F4CFF"/>
    <w:rsid w:val="006F58B5"/>
    <w:rsid w:val="006F5B46"/>
    <w:rsid w:val="006F7A4D"/>
    <w:rsid w:val="00700D37"/>
    <w:rsid w:val="00701453"/>
    <w:rsid w:val="00702B76"/>
    <w:rsid w:val="00703129"/>
    <w:rsid w:val="007036D1"/>
    <w:rsid w:val="00704BF0"/>
    <w:rsid w:val="00704E5D"/>
    <w:rsid w:val="00705739"/>
    <w:rsid w:val="0071020C"/>
    <w:rsid w:val="00710949"/>
    <w:rsid w:val="00711C23"/>
    <w:rsid w:val="0071291F"/>
    <w:rsid w:val="00713940"/>
    <w:rsid w:val="00714E5B"/>
    <w:rsid w:val="0071544B"/>
    <w:rsid w:val="007154CC"/>
    <w:rsid w:val="00720077"/>
    <w:rsid w:val="00722E80"/>
    <w:rsid w:val="007233CE"/>
    <w:rsid w:val="0072399D"/>
    <w:rsid w:val="00726088"/>
    <w:rsid w:val="007265D0"/>
    <w:rsid w:val="00727B09"/>
    <w:rsid w:val="00730337"/>
    <w:rsid w:val="00730B6A"/>
    <w:rsid w:val="007317BA"/>
    <w:rsid w:val="007320C7"/>
    <w:rsid w:val="00733972"/>
    <w:rsid w:val="00734B38"/>
    <w:rsid w:val="00736D88"/>
    <w:rsid w:val="00736DD2"/>
    <w:rsid w:val="00737E81"/>
    <w:rsid w:val="00746552"/>
    <w:rsid w:val="0074681C"/>
    <w:rsid w:val="00746C6A"/>
    <w:rsid w:val="00746EC2"/>
    <w:rsid w:val="007500C9"/>
    <w:rsid w:val="00750799"/>
    <w:rsid w:val="0075646B"/>
    <w:rsid w:val="007625D8"/>
    <w:rsid w:val="007639FE"/>
    <w:rsid w:val="007668C7"/>
    <w:rsid w:val="00767E88"/>
    <w:rsid w:val="00770EBB"/>
    <w:rsid w:val="00771938"/>
    <w:rsid w:val="0077227C"/>
    <w:rsid w:val="0077242A"/>
    <w:rsid w:val="00773820"/>
    <w:rsid w:val="00773BE6"/>
    <w:rsid w:val="00775B04"/>
    <w:rsid w:val="007766AB"/>
    <w:rsid w:val="0077783D"/>
    <w:rsid w:val="0077784C"/>
    <w:rsid w:val="007828CC"/>
    <w:rsid w:val="00784443"/>
    <w:rsid w:val="007865BE"/>
    <w:rsid w:val="00786835"/>
    <w:rsid w:val="007934A4"/>
    <w:rsid w:val="007959AC"/>
    <w:rsid w:val="00795D5F"/>
    <w:rsid w:val="00796EAA"/>
    <w:rsid w:val="007978BD"/>
    <w:rsid w:val="007A017C"/>
    <w:rsid w:val="007A0212"/>
    <w:rsid w:val="007A1064"/>
    <w:rsid w:val="007A1DCC"/>
    <w:rsid w:val="007A20E0"/>
    <w:rsid w:val="007A4396"/>
    <w:rsid w:val="007A520F"/>
    <w:rsid w:val="007A5271"/>
    <w:rsid w:val="007A5336"/>
    <w:rsid w:val="007A7EAD"/>
    <w:rsid w:val="007B0CC4"/>
    <w:rsid w:val="007B2204"/>
    <w:rsid w:val="007B2379"/>
    <w:rsid w:val="007B35CC"/>
    <w:rsid w:val="007B502E"/>
    <w:rsid w:val="007B5814"/>
    <w:rsid w:val="007B5A7D"/>
    <w:rsid w:val="007B5CAC"/>
    <w:rsid w:val="007B6100"/>
    <w:rsid w:val="007C0652"/>
    <w:rsid w:val="007C0F4D"/>
    <w:rsid w:val="007C1C63"/>
    <w:rsid w:val="007C2C76"/>
    <w:rsid w:val="007C7925"/>
    <w:rsid w:val="007D1E7C"/>
    <w:rsid w:val="007D26AE"/>
    <w:rsid w:val="007D2884"/>
    <w:rsid w:val="007D4460"/>
    <w:rsid w:val="007D5816"/>
    <w:rsid w:val="007D5D58"/>
    <w:rsid w:val="007D6D94"/>
    <w:rsid w:val="007D7829"/>
    <w:rsid w:val="007E11F0"/>
    <w:rsid w:val="007E1763"/>
    <w:rsid w:val="007E2DC9"/>
    <w:rsid w:val="007E5732"/>
    <w:rsid w:val="007F1567"/>
    <w:rsid w:val="007F178B"/>
    <w:rsid w:val="007F409B"/>
    <w:rsid w:val="007F4D69"/>
    <w:rsid w:val="007F63FD"/>
    <w:rsid w:val="007F7177"/>
    <w:rsid w:val="007F7E38"/>
    <w:rsid w:val="0080150E"/>
    <w:rsid w:val="008016A9"/>
    <w:rsid w:val="008019D8"/>
    <w:rsid w:val="008023B5"/>
    <w:rsid w:val="00803BC3"/>
    <w:rsid w:val="008061D9"/>
    <w:rsid w:val="00810CCE"/>
    <w:rsid w:val="0081156A"/>
    <w:rsid w:val="008126B2"/>
    <w:rsid w:val="00813D7E"/>
    <w:rsid w:val="00815A2E"/>
    <w:rsid w:val="00820668"/>
    <w:rsid w:val="0082283E"/>
    <w:rsid w:val="008245E8"/>
    <w:rsid w:val="008263BA"/>
    <w:rsid w:val="00827398"/>
    <w:rsid w:val="00827587"/>
    <w:rsid w:val="0083072B"/>
    <w:rsid w:val="0083120E"/>
    <w:rsid w:val="008314C9"/>
    <w:rsid w:val="008317DD"/>
    <w:rsid w:val="00834770"/>
    <w:rsid w:val="00836145"/>
    <w:rsid w:val="008374AB"/>
    <w:rsid w:val="008404BF"/>
    <w:rsid w:val="008419F0"/>
    <w:rsid w:val="00842974"/>
    <w:rsid w:val="00843FE7"/>
    <w:rsid w:val="008441F1"/>
    <w:rsid w:val="00844437"/>
    <w:rsid w:val="008445EC"/>
    <w:rsid w:val="00845E3A"/>
    <w:rsid w:val="00846DD2"/>
    <w:rsid w:val="008472DB"/>
    <w:rsid w:val="0085220F"/>
    <w:rsid w:val="00852264"/>
    <w:rsid w:val="0085249A"/>
    <w:rsid w:val="0085550A"/>
    <w:rsid w:val="00856BCE"/>
    <w:rsid w:val="00856FB7"/>
    <w:rsid w:val="008616EF"/>
    <w:rsid w:val="00862392"/>
    <w:rsid w:val="0086349D"/>
    <w:rsid w:val="00863C25"/>
    <w:rsid w:val="00866132"/>
    <w:rsid w:val="008672C0"/>
    <w:rsid w:val="00867620"/>
    <w:rsid w:val="00871AD2"/>
    <w:rsid w:val="00872407"/>
    <w:rsid w:val="00872977"/>
    <w:rsid w:val="00873394"/>
    <w:rsid w:val="008735D0"/>
    <w:rsid w:val="00874543"/>
    <w:rsid w:val="00874792"/>
    <w:rsid w:val="00875A42"/>
    <w:rsid w:val="008767A3"/>
    <w:rsid w:val="00876DB5"/>
    <w:rsid w:val="00881AFA"/>
    <w:rsid w:val="008822D3"/>
    <w:rsid w:val="008825BA"/>
    <w:rsid w:val="00882633"/>
    <w:rsid w:val="0088418B"/>
    <w:rsid w:val="008841F2"/>
    <w:rsid w:val="0088447A"/>
    <w:rsid w:val="008851F5"/>
    <w:rsid w:val="00885B49"/>
    <w:rsid w:val="008871F9"/>
    <w:rsid w:val="008904A8"/>
    <w:rsid w:val="00890AA4"/>
    <w:rsid w:val="00891FC7"/>
    <w:rsid w:val="00894079"/>
    <w:rsid w:val="00894F4E"/>
    <w:rsid w:val="0089516C"/>
    <w:rsid w:val="00896022"/>
    <w:rsid w:val="008A1F1F"/>
    <w:rsid w:val="008A2E8A"/>
    <w:rsid w:val="008A3AA4"/>
    <w:rsid w:val="008A73BB"/>
    <w:rsid w:val="008B0081"/>
    <w:rsid w:val="008B270F"/>
    <w:rsid w:val="008B2B1A"/>
    <w:rsid w:val="008B49E8"/>
    <w:rsid w:val="008C0060"/>
    <w:rsid w:val="008C051A"/>
    <w:rsid w:val="008C2C6F"/>
    <w:rsid w:val="008C385B"/>
    <w:rsid w:val="008C4523"/>
    <w:rsid w:val="008C510F"/>
    <w:rsid w:val="008C6D40"/>
    <w:rsid w:val="008D01B0"/>
    <w:rsid w:val="008D05CE"/>
    <w:rsid w:val="008D2338"/>
    <w:rsid w:val="008D324D"/>
    <w:rsid w:val="008D4391"/>
    <w:rsid w:val="008D4826"/>
    <w:rsid w:val="008D62E9"/>
    <w:rsid w:val="008E0F0D"/>
    <w:rsid w:val="008E19C4"/>
    <w:rsid w:val="008E24B3"/>
    <w:rsid w:val="008E2A16"/>
    <w:rsid w:val="008E3634"/>
    <w:rsid w:val="008E38D0"/>
    <w:rsid w:val="008E39EA"/>
    <w:rsid w:val="008E4C6A"/>
    <w:rsid w:val="008E4DE3"/>
    <w:rsid w:val="008E5249"/>
    <w:rsid w:val="008E5B3C"/>
    <w:rsid w:val="008E66B8"/>
    <w:rsid w:val="008E6EAC"/>
    <w:rsid w:val="008F1988"/>
    <w:rsid w:val="008F2163"/>
    <w:rsid w:val="008F48F9"/>
    <w:rsid w:val="008F6F79"/>
    <w:rsid w:val="008F770B"/>
    <w:rsid w:val="00900EDD"/>
    <w:rsid w:val="00902366"/>
    <w:rsid w:val="009023F3"/>
    <w:rsid w:val="00902ED7"/>
    <w:rsid w:val="009036AD"/>
    <w:rsid w:val="0090383C"/>
    <w:rsid w:val="009051FB"/>
    <w:rsid w:val="00906588"/>
    <w:rsid w:val="00907DED"/>
    <w:rsid w:val="00911E31"/>
    <w:rsid w:val="00911E48"/>
    <w:rsid w:val="00912132"/>
    <w:rsid w:val="009125AC"/>
    <w:rsid w:val="0091543E"/>
    <w:rsid w:val="00915989"/>
    <w:rsid w:val="00917EBF"/>
    <w:rsid w:val="00922FAD"/>
    <w:rsid w:val="00924F0A"/>
    <w:rsid w:val="009264FE"/>
    <w:rsid w:val="0092708B"/>
    <w:rsid w:val="009278DD"/>
    <w:rsid w:val="00934673"/>
    <w:rsid w:val="00935A30"/>
    <w:rsid w:val="00935D28"/>
    <w:rsid w:val="009362DC"/>
    <w:rsid w:val="009373BA"/>
    <w:rsid w:val="009374EB"/>
    <w:rsid w:val="00937713"/>
    <w:rsid w:val="0094155D"/>
    <w:rsid w:val="009425D7"/>
    <w:rsid w:val="009432FC"/>
    <w:rsid w:val="00944372"/>
    <w:rsid w:val="00946356"/>
    <w:rsid w:val="009469B3"/>
    <w:rsid w:val="009503E6"/>
    <w:rsid w:val="00950706"/>
    <w:rsid w:val="00950983"/>
    <w:rsid w:val="0095156E"/>
    <w:rsid w:val="00955357"/>
    <w:rsid w:val="00955FCD"/>
    <w:rsid w:val="0096017E"/>
    <w:rsid w:val="00962BAF"/>
    <w:rsid w:val="00963556"/>
    <w:rsid w:val="00963E7F"/>
    <w:rsid w:val="00966090"/>
    <w:rsid w:val="00966177"/>
    <w:rsid w:val="00966820"/>
    <w:rsid w:val="00967C4A"/>
    <w:rsid w:val="009718B2"/>
    <w:rsid w:val="009729CB"/>
    <w:rsid w:val="00974355"/>
    <w:rsid w:val="00976195"/>
    <w:rsid w:val="00980037"/>
    <w:rsid w:val="009810AB"/>
    <w:rsid w:val="009820C8"/>
    <w:rsid w:val="00983880"/>
    <w:rsid w:val="00983B43"/>
    <w:rsid w:val="009840EA"/>
    <w:rsid w:val="009847F7"/>
    <w:rsid w:val="009862E6"/>
    <w:rsid w:val="00986D0A"/>
    <w:rsid w:val="0099054C"/>
    <w:rsid w:val="00993CEB"/>
    <w:rsid w:val="0099682B"/>
    <w:rsid w:val="00996D2A"/>
    <w:rsid w:val="009A0479"/>
    <w:rsid w:val="009A4D8A"/>
    <w:rsid w:val="009A4D8E"/>
    <w:rsid w:val="009A4DE9"/>
    <w:rsid w:val="009A5EF9"/>
    <w:rsid w:val="009A62D6"/>
    <w:rsid w:val="009B090B"/>
    <w:rsid w:val="009B230B"/>
    <w:rsid w:val="009B2481"/>
    <w:rsid w:val="009B3739"/>
    <w:rsid w:val="009B4ABB"/>
    <w:rsid w:val="009B5656"/>
    <w:rsid w:val="009B7531"/>
    <w:rsid w:val="009C0217"/>
    <w:rsid w:val="009C2901"/>
    <w:rsid w:val="009C2A34"/>
    <w:rsid w:val="009C2B99"/>
    <w:rsid w:val="009C2F4D"/>
    <w:rsid w:val="009C3034"/>
    <w:rsid w:val="009C47AC"/>
    <w:rsid w:val="009C5948"/>
    <w:rsid w:val="009C5E49"/>
    <w:rsid w:val="009C6042"/>
    <w:rsid w:val="009C67EF"/>
    <w:rsid w:val="009D16CA"/>
    <w:rsid w:val="009D1900"/>
    <w:rsid w:val="009D1D3E"/>
    <w:rsid w:val="009D2FCA"/>
    <w:rsid w:val="009D319F"/>
    <w:rsid w:val="009D3283"/>
    <w:rsid w:val="009D3CFC"/>
    <w:rsid w:val="009D3EAC"/>
    <w:rsid w:val="009D5376"/>
    <w:rsid w:val="009D67E3"/>
    <w:rsid w:val="009E003B"/>
    <w:rsid w:val="009E1758"/>
    <w:rsid w:val="009E23B9"/>
    <w:rsid w:val="009E486A"/>
    <w:rsid w:val="009E4FDD"/>
    <w:rsid w:val="009E6604"/>
    <w:rsid w:val="009E669C"/>
    <w:rsid w:val="009E737D"/>
    <w:rsid w:val="009E7B28"/>
    <w:rsid w:val="009F0767"/>
    <w:rsid w:val="009F210E"/>
    <w:rsid w:val="009F3357"/>
    <w:rsid w:val="009F4E1D"/>
    <w:rsid w:val="00A01854"/>
    <w:rsid w:val="00A03732"/>
    <w:rsid w:val="00A03977"/>
    <w:rsid w:val="00A058AF"/>
    <w:rsid w:val="00A067DF"/>
    <w:rsid w:val="00A1049F"/>
    <w:rsid w:val="00A13898"/>
    <w:rsid w:val="00A13B6A"/>
    <w:rsid w:val="00A14BB7"/>
    <w:rsid w:val="00A15FC4"/>
    <w:rsid w:val="00A165B2"/>
    <w:rsid w:val="00A1744B"/>
    <w:rsid w:val="00A21252"/>
    <w:rsid w:val="00A223C3"/>
    <w:rsid w:val="00A2272B"/>
    <w:rsid w:val="00A23FAB"/>
    <w:rsid w:val="00A24759"/>
    <w:rsid w:val="00A26FF7"/>
    <w:rsid w:val="00A302BE"/>
    <w:rsid w:val="00A3210F"/>
    <w:rsid w:val="00A32ABB"/>
    <w:rsid w:val="00A32E20"/>
    <w:rsid w:val="00A33C45"/>
    <w:rsid w:val="00A35EFE"/>
    <w:rsid w:val="00A36917"/>
    <w:rsid w:val="00A404F8"/>
    <w:rsid w:val="00A415AF"/>
    <w:rsid w:val="00A4334D"/>
    <w:rsid w:val="00A4349B"/>
    <w:rsid w:val="00A445DC"/>
    <w:rsid w:val="00A44642"/>
    <w:rsid w:val="00A44BEA"/>
    <w:rsid w:val="00A461FB"/>
    <w:rsid w:val="00A46FC2"/>
    <w:rsid w:val="00A474F0"/>
    <w:rsid w:val="00A47F2E"/>
    <w:rsid w:val="00A5022A"/>
    <w:rsid w:val="00A509A5"/>
    <w:rsid w:val="00A51FBD"/>
    <w:rsid w:val="00A52BDC"/>
    <w:rsid w:val="00A531FE"/>
    <w:rsid w:val="00A53572"/>
    <w:rsid w:val="00A53B8C"/>
    <w:rsid w:val="00A55BAF"/>
    <w:rsid w:val="00A55F94"/>
    <w:rsid w:val="00A5604B"/>
    <w:rsid w:val="00A562EA"/>
    <w:rsid w:val="00A6108F"/>
    <w:rsid w:val="00A61679"/>
    <w:rsid w:val="00A6208F"/>
    <w:rsid w:val="00A6653E"/>
    <w:rsid w:val="00A6668D"/>
    <w:rsid w:val="00A67738"/>
    <w:rsid w:val="00A70B9A"/>
    <w:rsid w:val="00A711C6"/>
    <w:rsid w:val="00A74B5E"/>
    <w:rsid w:val="00A752CC"/>
    <w:rsid w:val="00A76120"/>
    <w:rsid w:val="00A76816"/>
    <w:rsid w:val="00A80DB2"/>
    <w:rsid w:val="00A81F90"/>
    <w:rsid w:val="00A820EE"/>
    <w:rsid w:val="00A83468"/>
    <w:rsid w:val="00A84863"/>
    <w:rsid w:val="00A84B17"/>
    <w:rsid w:val="00A84CC9"/>
    <w:rsid w:val="00A850A9"/>
    <w:rsid w:val="00A868E4"/>
    <w:rsid w:val="00A9006F"/>
    <w:rsid w:val="00A95542"/>
    <w:rsid w:val="00A95D95"/>
    <w:rsid w:val="00A965EE"/>
    <w:rsid w:val="00A977EC"/>
    <w:rsid w:val="00A97D9B"/>
    <w:rsid w:val="00AA1382"/>
    <w:rsid w:val="00AA2988"/>
    <w:rsid w:val="00AA3FD1"/>
    <w:rsid w:val="00AA4366"/>
    <w:rsid w:val="00AA658F"/>
    <w:rsid w:val="00AB00EE"/>
    <w:rsid w:val="00AB0FA7"/>
    <w:rsid w:val="00AB371D"/>
    <w:rsid w:val="00AB4F14"/>
    <w:rsid w:val="00AB5ED3"/>
    <w:rsid w:val="00AB6B0C"/>
    <w:rsid w:val="00AB6F5F"/>
    <w:rsid w:val="00AB70CD"/>
    <w:rsid w:val="00AB7541"/>
    <w:rsid w:val="00AC0E59"/>
    <w:rsid w:val="00AC2145"/>
    <w:rsid w:val="00AC2AC3"/>
    <w:rsid w:val="00AC2E36"/>
    <w:rsid w:val="00AC419C"/>
    <w:rsid w:val="00AC48B3"/>
    <w:rsid w:val="00AC569F"/>
    <w:rsid w:val="00AC6CB3"/>
    <w:rsid w:val="00AC70DA"/>
    <w:rsid w:val="00AC74B3"/>
    <w:rsid w:val="00AC7AC9"/>
    <w:rsid w:val="00AD669F"/>
    <w:rsid w:val="00AD6A5A"/>
    <w:rsid w:val="00AE0D3F"/>
    <w:rsid w:val="00AE1082"/>
    <w:rsid w:val="00AE1920"/>
    <w:rsid w:val="00AE222F"/>
    <w:rsid w:val="00AE3AA5"/>
    <w:rsid w:val="00AE3FE0"/>
    <w:rsid w:val="00AE5B85"/>
    <w:rsid w:val="00AE7442"/>
    <w:rsid w:val="00AE7804"/>
    <w:rsid w:val="00AE788D"/>
    <w:rsid w:val="00AE79D9"/>
    <w:rsid w:val="00AE7F0A"/>
    <w:rsid w:val="00AF01B3"/>
    <w:rsid w:val="00AF04C3"/>
    <w:rsid w:val="00AF0F13"/>
    <w:rsid w:val="00AF2549"/>
    <w:rsid w:val="00AF29EA"/>
    <w:rsid w:val="00AF38CA"/>
    <w:rsid w:val="00AF3E15"/>
    <w:rsid w:val="00AF4065"/>
    <w:rsid w:val="00AF46C1"/>
    <w:rsid w:val="00AF47D7"/>
    <w:rsid w:val="00AF7992"/>
    <w:rsid w:val="00B00AB3"/>
    <w:rsid w:val="00B018AE"/>
    <w:rsid w:val="00B020A0"/>
    <w:rsid w:val="00B03029"/>
    <w:rsid w:val="00B04153"/>
    <w:rsid w:val="00B05351"/>
    <w:rsid w:val="00B07D61"/>
    <w:rsid w:val="00B109B4"/>
    <w:rsid w:val="00B10F63"/>
    <w:rsid w:val="00B11E3D"/>
    <w:rsid w:val="00B13192"/>
    <w:rsid w:val="00B13480"/>
    <w:rsid w:val="00B13E62"/>
    <w:rsid w:val="00B14C52"/>
    <w:rsid w:val="00B1621A"/>
    <w:rsid w:val="00B170A4"/>
    <w:rsid w:val="00B200AA"/>
    <w:rsid w:val="00B217E7"/>
    <w:rsid w:val="00B22E24"/>
    <w:rsid w:val="00B25FED"/>
    <w:rsid w:val="00B26423"/>
    <w:rsid w:val="00B26E82"/>
    <w:rsid w:val="00B26EE8"/>
    <w:rsid w:val="00B278D6"/>
    <w:rsid w:val="00B27C6A"/>
    <w:rsid w:val="00B310F6"/>
    <w:rsid w:val="00B31E79"/>
    <w:rsid w:val="00B3240D"/>
    <w:rsid w:val="00B33CC7"/>
    <w:rsid w:val="00B35068"/>
    <w:rsid w:val="00B3571F"/>
    <w:rsid w:val="00B37691"/>
    <w:rsid w:val="00B406C3"/>
    <w:rsid w:val="00B4157B"/>
    <w:rsid w:val="00B4174B"/>
    <w:rsid w:val="00B42052"/>
    <w:rsid w:val="00B4260F"/>
    <w:rsid w:val="00B43291"/>
    <w:rsid w:val="00B43C5C"/>
    <w:rsid w:val="00B44CC7"/>
    <w:rsid w:val="00B45B43"/>
    <w:rsid w:val="00B475E2"/>
    <w:rsid w:val="00B478C3"/>
    <w:rsid w:val="00B5067C"/>
    <w:rsid w:val="00B5384E"/>
    <w:rsid w:val="00B53AF5"/>
    <w:rsid w:val="00B543FF"/>
    <w:rsid w:val="00B54D6B"/>
    <w:rsid w:val="00B56F0F"/>
    <w:rsid w:val="00B57C64"/>
    <w:rsid w:val="00B60B49"/>
    <w:rsid w:val="00B60FC9"/>
    <w:rsid w:val="00B61348"/>
    <w:rsid w:val="00B6263F"/>
    <w:rsid w:val="00B64FC1"/>
    <w:rsid w:val="00B66655"/>
    <w:rsid w:val="00B67114"/>
    <w:rsid w:val="00B671CD"/>
    <w:rsid w:val="00B700BE"/>
    <w:rsid w:val="00B71DFC"/>
    <w:rsid w:val="00B71E9E"/>
    <w:rsid w:val="00B71F85"/>
    <w:rsid w:val="00B723C1"/>
    <w:rsid w:val="00B7488A"/>
    <w:rsid w:val="00B75449"/>
    <w:rsid w:val="00B76DCA"/>
    <w:rsid w:val="00B81CC9"/>
    <w:rsid w:val="00B82704"/>
    <w:rsid w:val="00B83A10"/>
    <w:rsid w:val="00B84051"/>
    <w:rsid w:val="00B8418F"/>
    <w:rsid w:val="00B84D1F"/>
    <w:rsid w:val="00B85945"/>
    <w:rsid w:val="00B874B4"/>
    <w:rsid w:val="00B9295A"/>
    <w:rsid w:val="00B92A49"/>
    <w:rsid w:val="00B93219"/>
    <w:rsid w:val="00B9479F"/>
    <w:rsid w:val="00B94E1F"/>
    <w:rsid w:val="00B96265"/>
    <w:rsid w:val="00BA0F46"/>
    <w:rsid w:val="00BA162D"/>
    <w:rsid w:val="00BA1F78"/>
    <w:rsid w:val="00BA3E06"/>
    <w:rsid w:val="00BA4823"/>
    <w:rsid w:val="00BA4825"/>
    <w:rsid w:val="00BA527C"/>
    <w:rsid w:val="00BA6671"/>
    <w:rsid w:val="00BB38B1"/>
    <w:rsid w:val="00BB3DAE"/>
    <w:rsid w:val="00BB46C0"/>
    <w:rsid w:val="00BB7494"/>
    <w:rsid w:val="00BC0AA2"/>
    <w:rsid w:val="00BC1AB8"/>
    <w:rsid w:val="00BC2DBE"/>
    <w:rsid w:val="00BC32FE"/>
    <w:rsid w:val="00BC43EF"/>
    <w:rsid w:val="00BC4616"/>
    <w:rsid w:val="00BC5E2F"/>
    <w:rsid w:val="00BC619F"/>
    <w:rsid w:val="00BC6FCC"/>
    <w:rsid w:val="00BC75AB"/>
    <w:rsid w:val="00BC78B9"/>
    <w:rsid w:val="00BD113C"/>
    <w:rsid w:val="00BD1512"/>
    <w:rsid w:val="00BD1DB9"/>
    <w:rsid w:val="00BD2D12"/>
    <w:rsid w:val="00BD360F"/>
    <w:rsid w:val="00BE028E"/>
    <w:rsid w:val="00BE05E0"/>
    <w:rsid w:val="00BE07A9"/>
    <w:rsid w:val="00BE2990"/>
    <w:rsid w:val="00BE2AFF"/>
    <w:rsid w:val="00BE3732"/>
    <w:rsid w:val="00BE3E23"/>
    <w:rsid w:val="00BE4E28"/>
    <w:rsid w:val="00BE6EB8"/>
    <w:rsid w:val="00BF0376"/>
    <w:rsid w:val="00BF21D2"/>
    <w:rsid w:val="00BF2867"/>
    <w:rsid w:val="00BF42D6"/>
    <w:rsid w:val="00BF5230"/>
    <w:rsid w:val="00BF617B"/>
    <w:rsid w:val="00C0297E"/>
    <w:rsid w:val="00C036DA"/>
    <w:rsid w:val="00C0422E"/>
    <w:rsid w:val="00C0533E"/>
    <w:rsid w:val="00C06000"/>
    <w:rsid w:val="00C06F4E"/>
    <w:rsid w:val="00C0719C"/>
    <w:rsid w:val="00C076D0"/>
    <w:rsid w:val="00C108CB"/>
    <w:rsid w:val="00C1090C"/>
    <w:rsid w:val="00C11E4B"/>
    <w:rsid w:val="00C12534"/>
    <w:rsid w:val="00C130CD"/>
    <w:rsid w:val="00C14DA3"/>
    <w:rsid w:val="00C15F5E"/>
    <w:rsid w:val="00C2198D"/>
    <w:rsid w:val="00C23ACC"/>
    <w:rsid w:val="00C240C8"/>
    <w:rsid w:val="00C2565E"/>
    <w:rsid w:val="00C2583E"/>
    <w:rsid w:val="00C25FA2"/>
    <w:rsid w:val="00C26227"/>
    <w:rsid w:val="00C26513"/>
    <w:rsid w:val="00C27691"/>
    <w:rsid w:val="00C304F8"/>
    <w:rsid w:val="00C305E6"/>
    <w:rsid w:val="00C306AA"/>
    <w:rsid w:val="00C31769"/>
    <w:rsid w:val="00C3335D"/>
    <w:rsid w:val="00C333E0"/>
    <w:rsid w:val="00C34652"/>
    <w:rsid w:val="00C354DA"/>
    <w:rsid w:val="00C35963"/>
    <w:rsid w:val="00C35D08"/>
    <w:rsid w:val="00C360F8"/>
    <w:rsid w:val="00C36706"/>
    <w:rsid w:val="00C367AA"/>
    <w:rsid w:val="00C367F7"/>
    <w:rsid w:val="00C37F72"/>
    <w:rsid w:val="00C40707"/>
    <w:rsid w:val="00C4172B"/>
    <w:rsid w:val="00C420C1"/>
    <w:rsid w:val="00C42932"/>
    <w:rsid w:val="00C43352"/>
    <w:rsid w:val="00C43748"/>
    <w:rsid w:val="00C452E5"/>
    <w:rsid w:val="00C45963"/>
    <w:rsid w:val="00C47138"/>
    <w:rsid w:val="00C472B8"/>
    <w:rsid w:val="00C47B4E"/>
    <w:rsid w:val="00C50B01"/>
    <w:rsid w:val="00C52397"/>
    <w:rsid w:val="00C52B06"/>
    <w:rsid w:val="00C53124"/>
    <w:rsid w:val="00C53B2E"/>
    <w:rsid w:val="00C53B7E"/>
    <w:rsid w:val="00C53E6A"/>
    <w:rsid w:val="00C54581"/>
    <w:rsid w:val="00C5476F"/>
    <w:rsid w:val="00C6019B"/>
    <w:rsid w:val="00C611AF"/>
    <w:rsid w:val="00C6160A"/>
    <w:rsid w:val="00C626A8"/>
    <w:rsid w:val="00C646F8"/>
    <w:rsid w:val="00C64AEC"/>
    <w:rsid w:val="00C65E06"/>
    <w:rsid w:val="00C70C3D"/>
    <w:rsid w:val="00C72FE1"/>
    <w:rsid w:val="00C74645"/>
    <w:rsid w:val="00C74C20"/>
    <w:rsid w:val="00C80D3A"/>
    <w:rsid w:val="00C812F4"/>
    <w:rsid w:val="00C83385"/>
    <w:rsid w:val="00C834F5"/>
    <w:rsid w:val="00C83782"/>
    <w:rsid w:val="00C84064"/>
    <w:rsid w:val="00C8434B"/>
    <w:rsid w:val="00C84E04"/>
    <w:rsid w:val="00C864A5"/>
    <w:rsid w:val="00C910BE"/>
    <w:rsid w:val="00C922BE"/>
    <w:rsid w:val="00C927E8"/>
    <w:rsid w:val="00C939DD"/>
    <w:rsid w:val="00C942EA"/>
    <w:rsid w:val="00C95A5E"/>
    <w:rsid w:val="00CA0B88"/>
    <w:rsid w:val="00CA117F"/>
    <w:rsid w:val="00CA4BA3"/>
    <w:rsid w:val="00CA5CA6"/>
    <w:rsid w:val="00CA6B30"/>
    <w:rsid w:val="00CA7415"/>
    <w:rsid w:val="00CB00FC"/>
    <w:rsid w:val="00CB0A17"/>
    <w:rsid w:val="00CB1F3A"/>
    <w:rsid w:val="00CB22E8"/>
    <w:rsid w:val="00CB265C"/>
    <w:rsid w:val="00CB41C7"/>
    <w:rsid w:val="00CB5751"/>
    <w:rsid w:val="00CB5EA9"/>
    <w:rsid w:val="00CB7536"/>
    <w:rsid w:val="00CB7A07"/>
    <w:rsid w:val="00CC1E99"/>
    <w:rsid w:val="00CC2FE9"/>
    <w:rsid w:val="00CC3B89"/>
    <w:rsid w:val="00CC4805"/>
    <w:rsid w:val="00CC4D4D"/>
    <w:rsid w:val="00CC54ED"/>
    <w:rsid w:val="00CC59BB"/>
    <w:rsid w:val="00CC5B6E"/>
    <w:rsid w:val="00CC6419"/>
    <w:rsid w:val="00CC7931"/>
    <w:rsid w:val="00CC7CFC"/>
    <w:rsid w:val="00CC7E14"/>
    <w:rsid w:val="00CC7F0E"/>
    <w:rsid w:val="00CD0EB6"/>
    <w:rsid w:val="00CD2390"/>
    <w:rsid w:val="00CD2DAB"/>
    <w:rsid w:val="00CD3CC5"/>
    <w:rsid w:val="00CD3D02"/>
    <w:rsid w:val="00CD427E"/>
    <w:rsid w:val="00CD58DD"/>
    <w:rsid w:val="00CD635D"/>
    <w:rsid w:val="00CD6C6D"/>
    <w:rsid w:val="00CD7476"/>
    <w:rsid w:val="00CD7CED"/>
    <w:rsid w:val="00CE03D0"/>
    <w:rsid w:val="00CE04C7"/>
    <w:rsid w:val="00CE1D4C"/>
    <w:rsid w:val="00CE2517"/>
    <w:rsid w:val="00CE3709"/>
    <w:rsid w:val="00CE531B"/>
    <w:rsid w:val="00CE54C9"/>
    <w:rsid w:val="00CE63C5"/>
    <w:rsid w:val="00CE6549"/>
    <w:rsid w:val="00CE68B5"/>
    <w:rsid w:val="00CF156B"/>
    <w:rsid w:val="00CF1E02"/>
    <w:rsid w:val="00CF3463"/>
    <w:rsid w:val="00CF597A"/>
    <w:rsid w:val="00CF5E0E"/>
    <w:rsid w:val="00CF6238"/>
    <w:rsid w:val="00CF7555"/>
    <w:rsid w:val="00D01464"/>
    <w:rsid w:val="00D032B4"/>
    <w:rsid w:val="00D038CB"/>
    <w:rsid w:val="00D05BAA"/>
    <w:rsid w:val="00D05FD7"/>
    <w:rsid w:val="00D061CB"/>
    <w:rsid w:val="00D06755"/>
    <w:rsid w:val="00D06825"/>
    <w:rsid w:val="00D069D2"/>
    <w:rsid w:val="00D073B1"/>
    <w:rsid w:val="00D10469"/>
    <w:rsid w:val="00D132C7"/>
    <w:rsid w:val="00D13329"/>
    <w:rsid w:val="00D1378E"/>
    <w:rsid w:val="00D13B7A"/>
    <w:rsid w:val="00D1594B"/>
    <w:rsid w:val="00D15AB1"/>
    <w:rsid w:val="00D1709E"/>
    <w:rsid w:val="00D21257"/>
    <w:rsid w:val="00D2172A"/>
    <w:rsid w:val="00D220C4"/>
    <w:rsid w:val="00D2251C"/>
    <w:rsid w:val="00D22BF8"/>
    <w:rsid w:val="00D22C4B"/>
    <w:rsid w:val="00D230C7"/>
    <w:rsid w:val="00D23E7D"/>
    <w:rsid w:val="00D2405F"/>
    <w:rsid w:val="00D24548"/>
    <w:rsid w:val="00D246E7"/>
    <w:rsid w:val="00D25C00"/>
    <w:rsid w:val="00D2725F"/>
    <w:rsid w:val="00D30AE1"/>
    <w:rsid w:val="00D30C7F"/>
    <w:rsid w:val="00D31E3F"/>
    <w:rsid w:val="00D326DB"/>
    <w:rsid w:val="00D34D05"/>
    <w:rsid w:val="00D36F79"/>
    <w:rsid w:val="00D41B0D"/>
    <w:rsid w:val="00D41BA9"/>
    <w:rsid w:val="00D42096"/>
    <w:rsid w:val="00D42662"/>
    <w:rsid w:val="00D43B99"/>
    <w:rsid w:val="00D43DF6"/>
    <w:rsid w:val="00D456DF"/>
    <w:rsid w:val="00D460CD"/>
    <w:rsid w:val="00D467EC"/>
    <w:rsid w:val="00D475E4"/>
    <w:rsid w:val="00D50E30"/>
    <w:rsid w:val="00D56663"/>
    <w:rsid w:val="00D612C2"/>
    <w:rsid w:val="00D61B93"/>
    <w:rsid w:val="00D62658"/>
    <w:rsid w:val="00D62CCE"/>
    <w:rsid w:val="00D651BE"/>
    <w:rsid w:val="00D65E0E"/>
    <w:rsid w:val="00D662C3"/>
    <w:rsid w:val="00D71F4F"/>
    <w:rsid w:val="00D73A32"/>
    <w:rsid w:val="00D7434D"/>
    <w:rsid w:val="00D745E0"/>
    <w:rsid w:val="00D748DF"/>
    <w:rsid w:val="00D7538B"/>
    <w:rsid w:val="00D76AA3"/>
    <w:rsid w:val="00D80604"/>
    <w:rsid w:val="00D8255C"/>
    <w:rsid w:val="00D85A7D"/>
    <w:rsid w:val="00D90830"/>
    <w:rsid w:val="00D91C0D"/>
    <w:rsid w:val="00D927C3"/>
    <w:rsid w:val="00D92924"/>
    <w:rsid w:val="00D93603"/>
    <w:rsid w:val="00D9612C"/>
    <w:rsid w:val="00DA0765"/>
    <w:rsid w:val="00DA086B"/>
    <w:rsid w:val="00DA3F97"/>
    <w:rsid w:val="00DA419D"/>
    <w:rsid w:val="00DA5148"/>
    <w:rsid w:val="00DA7E05"/>
    <w:rsid w:val="00DB07BA"/>
    <w:rsid w:val="00DB1B1D"/>
    <w:rsid w:val="00DB2F2C"/>
    <w:rsid w:val="00DB30F7"/>
    <w:rsid w:val="00DB33D6"/>
    <w:rsid w:val="00DB354C"/>
    <w:rsid w:val="00DB4041"/>
    <w:rsid w:val="00DB4794"/>
    <w:rsid w:val="00DB499D"/>
    <w:rsid w:val="00DB5C3E"/>
    <w:rsid w:val="00DB628E"/>
    <w:rsid w:val="00DB6C0A"/>
    <w:rsid w:val="00DB7646"/>
    <w:rsid w:val="00DC050B"/>
    <w:rsid w:val="00DC26BB"/>
    <w:rsid w:val="00DC2B14"/>
    <w:rsid w:val="00DC2D76"/>
    <w:rsid w:val="00DC445E"/>
    <w:rsid w:val="00DC5A7C"/>
    <w:rsid w:val="00DC705F"/>
    <w:rsid w:val="00DD0EA1"/>
    <w:rsid w:val="00DD1446"/>
    <w:rsid w:val="00DD19DE"/>
    <w:rsid w:val="00DD7E0F"/>
    <w:rsid w:val="00DE02B4"/>
    <w:rsid w:val="00DE084F"/>
    <w:rsid w:val="00DE0FC0"/>
    <w:rsid w:val="00DE3DED"/>
    <w:rsid w:val="00DE5DA7"/>
    <w:rsid w:val="00DF06E8"/>
    <w:rsid w:val="00DF0A80"/>
    <w:rsid w:val="00DF12A4"/>
    <w:rsid w:val="00DF2392"/>
    <w:rsid w:val="00DF36C4"/>
    <w:rsid w:val="00DF57B3"/>
    <w:rsid w:val="00DF5900"/>
    <w:rsid w:val="00DF6C7C"/>
    <w:rsid w:val="00DF782C"/>
    <w:rsid w:val="00DF7B54"/>
    <w:rsid w:val="00E00A6A"/>
    <w:rsid w:val="00E0168D"/>
    <w:rsid w:val="00E01F79"/>
    <w:rsid w:val="00E030A0"/>
    <w:rsid w:val="00E03957"/>
    <w:rsid w:val="00E03B2C"/>
    <w:rsid w:val="00E03C32"/>
    <w:rsid w:val="00E077FD"/>
    <w:rsid w:val="00E07F00"/>
    <w:rsid w:val="00E10B23"/>
    <w:rsid w:val="00E10F54"/>
    <w:rsid w:val="00E12483"/>
    <w:rsid w:val="00E124E3"/>
    <w:rsid w:val="00E12F70"/>
    <w:rsid w:val="00E14812"/>
    <w:rsid w:val="00E15DDE"/>
    <w:rsid w:val="00E17622"/>
    <w:rsid w:val="00E2042E"/>
    <w:rsid w:val="00E2120B"/>
    <w:rsid w:val="00E2239A"/>
    <w:rsid w:val="00E22863"/>
    <w:rsid w:val="00E22D24"/>
    <w:rsid w:val="00E2339E"/>
    <w:rsid w:val="00E23E49"/>
    <w:rsid w:val="00E24780"/>
    <w:rsid w:val="00E25BAD"/>
    <w:rsid w:val="00E2715D"/>
    <w:rsid w:val="00E30CEA"/>
    <w:rsid w:val="00E3245B"/>
    <w:rsid w:val="00E3317E"/>
    <w:rsid w:val="00E346BD"/>
    <w:rsid w:val="00E366C9"/>
    <w:rsid w:val="00E3707B"/>
    <w:rsid w:val="00E4039B"/>
    <w:rsid w:val="00E42126"/>
    <w:rsid w:val="00E42FEB"/>
    <w:rsid w:val="00E458A2"/>
    <w:rsid w:val="00E45A2C"/>
    <w:rsid w:val="00E505AD"/>
    <w:rsid w:val="00E50685"/>
    <w:rsid w:val="00E50809"/>
    <w:rsid w:val="00E50A33"/>
    <w:rsid w:val="00E50B18"/>
    <w:rsid w:val="00E51D7E"/>
    <w:rsid w:val="00E53BAF"/>
    <w:rsid w:val="00E53FD6"/>
    <w:rsid w:val="00E56F4A"/>
    <w:rsid w:val="00E575C8"/>
    <w:rsid w:val="00E57AD4"/>
    <w:rsid w:val="00E57F6B"/>
    <w:rsid w:val="00E62BF1"/>
    <w:rsid w:val="00E63823"/>
    <w:rsid w:val="00E64313"/>
    <w:rsid w:val="00E65215"/>
    <w:rsid w:val="00E65644"/>
    <w:rsid w:val="00E66DD9"/>
    <w:rsid w:val="00E67265"/>
    <w:rsid w:val="00E711A6"/>
    <w:rsid w:val="00E71747"/>
    <w:rsid w:val="00E71FF2"/>
    <w:rsid w:val="00E7203A"/>
    <w:rsid w:val="00E723A3"/>
    <w:rsid w:val="00E72904"/>
    <w:rsid w:val="00E730AB"/>
    <w:rsid w:val="00E7342C"/>
    <w:rsid w:val="00E73E4B"/>
    <w:rsid w:val="00E752A0"/>
    <w:rsid w:val="00E7566F"/>
    <w:rsid w:val="00E76472"/>
    <w:rsid w:val="00E7727E"/>
    <w:rsid w:val="00E772C4"/>
    <w:rsid w:val="00E772E9"/>
    <w:rsid w:val="00E80B52"/>
    <w:rsid w:val="00E81D51"/>
    <w:rsid w:val="00E81F4C"/>
    <w:rsid w:val="00E8469E"/>
    <w:rsid w:val="00E86C0C"/>
    <w:rsid w:val="00E86D4F"/>
    <w:rsid w:val="00E90BAC"/>
    <w:rsid w:val="00E90E09"/>
    <w:rsid w:val="00E92EB8"/>
    <w:rsid w:val="00E938C0"/>
    <w:rsid w:val="00E967EC"/>
    <w:rsid w:val="00E96D81"/>
    <w:rsid w:val="00E9786E"/>
    <w:rsid w:val="00EA010E"/>
    <w:rsid w:val="00EA0194"/>
    <w:rsid w:val="00EA1363"/>
    <w:rsid w:val="00EA1789"/>
    <w:rsid w:val="00EA19FE"/>
    <w:rsid w:val="00EA1C50"/>
    <w:rsid w:val="00EA1FC8"/>
    <w:rsid w:val="00EA2428"/>
    <w:rsid w:val="00EA26E3"/>
    <w:rsid w:val="00EA3F0F"/>
    <w:rsid w:val="00EA4A6A"/>
    <w:rsid w:val="00EA5F63"/>
    <w:rsid w:val="00EA710C"/>
    <w:rsid w:val="00EA7BC3"/>
    <w:rsid w:val="00EA7CC4"/>
    <w:rsid w:val="00EA7DA4"/>
    <w:rsid w:val="00EB03A8"/>
    <w:rsid w:val="00EB0E51"/>
    <w:rsid w:val="00EB13B2"/>
    <w:rsid w:val="00EB1CB7"/>
    <w:rsid w:val="00EB1E33"/>
    <w:rsid w:val="00EB2811"/>
    <w:rsid w:val="00EB4CD5"/>
    <w:rsid w:val="00EB5A79"/>
    <w:rsid w:val="00EB6C81"/>
    <w:rsid w:val="00EC0881"/>
    <w:rsid w:val="00EC0D81"/>
    <w:rsid w:val="00EC1CBC"/>
    <w:rsid w:val="00EC291F"/>
    <w:rsid w:val="00EC2ADE"/>
    <w:rsid w:val="00EC2E19"/>
    <w:rsid w:val="00EC3063"/>
    <w:rsid w:val="00EC3778"/>
    <w:rsid w:val="00EC5EC0"/>
    <w:rsid w:val="00EC653B"/>
    <w:rsid w:val="00EC68B0"/>
    <w:rsid w:val="00EC6EAC"/>
    <w:rsid w:val="00ED1B02"/>
    <w:rsid w:val="00ED4719"/>
    <w:rsid w:val="00ED501C"/>
    <w:rsid w:val="00EE0A26"/>
    <w:rsid w:val="00EE1C96"/>
    <w:rsid w:val="00EE38BA"/>
    <w:rsid w:val="00EE7505"/>
    <w:rsid w:val="00EE797F"/>
    <w:rsid w:val="00EF1088"/>
    <w:rsid w:val="00EF1DAB"/>
    <w:rsid w:val="00EF457B"/>
    <w:rsid w:val="00EF4F96"/>
    <w:rsid w:val="00EF7B36"/>
    <w:rsid w:val="00F00609"/>
    <w:rsid w:val="00F0568D"/>
    <w:rsid w:val="00F06A43"/>
    <w:rsid w:val="00F07468"/>
    <w:rsid w:val="00F11E39"/>
    <w:rsid w:val="00F125D9"/>
    <w:rsid w:val="00F1273B"/>
    <w:rsid w:val="00F12C8D"/>
    <w:rsid w:val="00F1403D"/>
    <w:rsid w:val="00F14FA3"/>
    <w:rsid w:val="00F16B83"/>
    <w:rsid w:val="00F179B8"/>
    <w:rsid w:val="00F20B57"/>
    <w:rsid w:val="00F214AD"/>
    <w:rsid w:val="00F23B70"/>
    <w:rsid w:val="00F24827"/>
    <w:rsid w:val="00F259F8"/>
    <w:rsid w:val="00F26765"/>
    <w:rsid w:val="00F34416"/>
    <w:rsid w:val="00F35457"/>
    <w:rsid w:val="00F3590B"/>
    <w:rsid w:val="00F3595B"/>
    <w:rsid w:val="00F365F4"/>
    <w:rsid w:val="00F37B27"/>
    <w:rsid w:val="00F41C94"/>
    <w:rsid w:val="00F426A6"/>
    <w:rsid w:val="00F429FD"/>
    <w:rsid w:val="00F43D19"/>
    <w:rsid w:val="00F4700F"/>
    <w:rsid w:val="00F517AF"/>
    <w:rsid w:val="00F51A7C"/>
    <w:rsid w:val="00F526B0"/>
    <w:rsid w:val="00F53473"/>
    <w:rsid w:val="00F543F1"/>
    <w:rsid w:val="00F55E71"/>
    <w:rsid w:val="00F56194"/>
    <w:rsid w:val="00F56399"/>
    <w:rsid w:val="00F5643B"/>
    <w:rsid w:val="00F60521"/>
    <w:rsid w:val="00F61ADC"/>
    <w:rsid w:val="00F62900"/>
    <w:rsid w:val="00F661F2"/>
    <w:rsid w:val="00F66857"/>
    <w:rsid w:val="00F66DE0"/>
    <w:rsid w:val="00F6720D"/>
    <w:rsid w:val="00F672BF"/>
    <w:rsid w:val="00F701CB"/>
    <w:rsid w:val="00F74FE6"/>
    <w:rsid w:val="00F75745"/>
    <w:rsid w:val="00F7746A"/>
    <w:rsid w:val="00F7750A"/>
    <w:rsid w:val="00F80006"/>
    <w:rsid w:val="00F80084"/>
    <w:rsid w:val="00F810BD"/>
    <w:rsid w:val="00F82D51"/>
    <w:rsid w:val="00F84D4F"/>
    <w:rsid w:val="00F86257"/>
    <w:rsid w:val="00F87107"/>
    <w:rsid w:val="00F8753E"/>
    <w:rsid w:val="00F90A67"/>
    <w:rsid w:val="00F91324"/>
    <w:rsid w:val="00F92A03"/>
    <w:rsid w:val="00F93903"/>
    <w:rsid w:val="00F9483C"/>
    <w:rsid w:val="00F95676"/>
    <w:rsid w:val="00F95721"/>
    <w:rsid w:val="00F959BB"/>
    <w:rsid w:val="00F95F63"/>
    <w:rsid w:val="00F96E79"/>
    <w:rsid w:val="00FA02C4"/>
    <w:rsid w:val="00FA063C"/>
    <w:rsid w:val="00FA07C5"/>
    <w:rsid w:val="00FA095D"/>
    <w:rsid w:val="00FA0BE6"/>
    <w:rsid w:val="00FA1FEE"/>
    <w:rsid w:val="00FA34D6"/>
    <w:rsid w:val="00FA3836"/>
    <w:rsid w:val="00FA47FA"/>
    <w:rsid w:val="00FA7B2E"/>
    <w:rsid w:val="00FA7EA5"/>
    <w:rsid w:val="00FB3354"/>
    <w:rsid w:val="00FB4D52"/>
    <w:rsid w:val="00FB4E91"/>
    <w:rsid w:val="00FB5242"/>
    <w:rsid w:val="00FB57E5"/>
    <w:rsid w:val="00FB72F6"/>
    <w:rsid w:val="00FC06D2"/>
    <w:rsid w:val="00FC330F"/>
    <w:rsid w:val="00FC7C13"/>
    <w:rsid w:val="00FD2470"/>
    <w:rsid w:val="00FD48D1"/>
    <w:rsid w:val="00FD5823"/>
    <w:rsid w:val="00FD65D1"/>
    <w:rsid w:val="00FD68E5"/>
    <w:rsid w:val="00FE13E7"/>
    <w:rsid w:val="00FE1C27"/>
    <w:rsid w:val="00FE2F10"/>
    <w:rsid w:val="00FE2FF0"/>
    <w:rsid w:val="00FE3AB7"/>
    <w:rsid w:val="00FE486C"/>
    <w:rsid w:val="00FE5BFD"/>
    <w:rsid w:val="00FE5C31"/>
    <w:rsid w:val="00FE6F9F"/>
    <w:rsid w:val="00FF0B01"/>
    <w:rsid w:val="00FF1D69"/>
    <w:rsid w:val="00FF2487"/>
    <w:rsid w:val="00FF372F"/>
    <w:rsid w:val="00FF46D4"/>
    <w:rsid w:val="00FF605B"/>
    <w:rsid w:val="00FF7054"/>
    <w:rsid w:val="00FF748B"/>
    <w:rsid w:val="01052571"/>
    <w:rsid w:val="010A1D9C"/>
    <w:rsid w:val="01164354"/>
    <w:rsid w:val="01303D76"/>
    <w:rsid w:val="017A1C16"/>
    <w:rsid w:val="01913A58"/>
    <w:rsid w:val="019F309C"/>
    <w:rsid w:val="01A5040F"/>
    <w:rsid w:val="01B85FE2"/>
    <w:rsid w:val="01D43EEB"/>
    <w:rsid w:val="01D82159"/>
    <w:rsid w:val="01DB0466"/>
    <w:rsid w:val="023554C4"/>
    <w:rsid w:val="02421678"/>
    <w:rsid w:val="024D02DF"/>
    <w:rsid w:val="02822399"/>
    <w:rsid w:val="02AB6CB9"/>
    <w:rsid w:val="02AF283F"/>
    <w:rsid w:val="02EA1C73"/>
    <w:rsid w:val="02EA4873"/>
    <w:rsid w:val="02F746AF"/>
    <w:rsid w:val="03165543"/>
    <w:rsid w:val="032F17F8"/>
    <w:rsid w:val="033B4CB2"/>
    <w:rsid w:val="03630E18"/>
    <w:rsid w:val="03C437D1"/>
    <w:rsid w:val="03E36090"/>
    <w:rsid w:val="04381AB2"/>
    <w:rsid w:val="043F1D3E"/>
    <w:rsid w:val="04755359"/>
    <w:rsid w:val="047B6A67"/>
    <w:rsid w:val="049429CC"/>
    <w:rsid w:val="04CD1B34"/>
    <w:rsid w:val="0501545F"/>
    <w:rsid w:val="050215AD"/>
    <w:rsid w:val="050B7DE6"/>
    <w:rsid w:val="051200B1"/>
    <w:rsid w:val="05223F97"/>
    <w:rsid w:val="056722EE"/>
    <w:rsid w:val="05704DD8"/>
    <w:rsid w:val="05815FE6"/>
    <w:rsid w:val="05A760F4"/>
    <w:rsid w:val="05B33F76"/>
    <w:rsid w:val="05C339B5"/>
    <w:rsid w:val="06096315"/>
    <w:rsid w:val="0624609C"/>
    <w:rsid w:val="062B2D27"/>
    <w:rsid w:val="069906AB"/>
    <w:rsid w:val="069E24BC"/>
    <w:rsid w:val="06CF023E"/>
    <w:rsid w:val="06EB318B"/>
    <w:rsid w:val="070611B8"/>
    <w:rsid w:val="074958E1"/>
    <w:rsid w:val="075936E4"/>
    <w:rsid w:val="076120D2"/>
    <w:rsid w:val="07EA2C20"/>
    <w:rsid w:val="07F77D7D"/>
    <w:rsid w:val="08117553"/>
    <w:rsid w:val="08154A73"/>
    <w:rsid w:val="081F41A5"/>
    <w:rsid w:val="083166B8"/>
    <w:rsid w:val="0842473D"/>
    <w:rsid w:val="08474F44"/>
    <w:rsid w:val="08B939E8"/>
    <w:rsid w:val="08BD6586"/>
    <w:rsid w:val="08C721AC"/>
    <w:rsid w:val="09093579"/>
    <w:rsid w:val="092645E3"/>
    <w:rsid w:val="09294E4C"/>
    <w:rsid w:val="09997799"/>
    <w:rsid w:val="09AF3A43"/>
    <w:rsid w:val="09B47989"/>
    <w:rsid w:val="09BB4FDC"/>
    <w:rsid w:val="0A071A1C"/>
    <w:rsid w:val="0A0D66CD"/>
    <w:rsid w:val="0A313645"/>
    <w:rsid w:val="0A5A7E97"/>
    <w:rsid w:val="0A840E0B"/>
    <w:rsid w:val="0A9B3638"/>
    <w:rsid w:val="0AEB6AB5"/>
    <w:rsid w:val="0B41505C"/>
    <w:rsid w:val="0B5A1227"/>
    <w:rsid w:val="0B831A6A"/>
    <w:rsid w:val="0B8C7102"/>
    <w:rsid w:val="0B903FB2"/>
    <w:rsid w:val="0BA650B0"/>
    <w:rsid w:val="0C257EEE"/>
    <w:rsid w:val="0C4E5663"/>
    <w:rsid w:val="0C57251C"/>
    <w:rsid w:val="0C674FB5"/>
    <w:rsid w:val="0C744411"/>
    <w:rsid w:val="0C753BF1"/>
    <w:rsid w:val="0C8A2DDA"/>
    <w:rsid w:val="0C8D48A9"/>
    <w:rsid w:val="0C9E7DEC"/>
    <w:rsid w:val="0CB15A73"/>
    <w:rsid w:val="0CBB6CF2"/>
    <w:rsid w:val="0CEF2E65"/>
    <w:rsid w:val="0D7541A4"/>
    <w:rsid w:val="0D7E5BD5"/>
    <w:rsid w:val="0DF55AEE"/>
    <w:rsid w:val="0E016A62"/>
    <w:rsid w:val="0E1E0A98"/>
    <w:rsid w:val="0E5C32A1"/>
    <w:rsid w:val="0ED70EDA"/>
    <w:rsid w:val="0EDF56C6"/>
    <w:rsid w:val="0F057059"/>
    <w:rsid w:val="0F3302A5"/>
    <w:rsid w:val="0F347DE4"/>
    <w:rsid w:val="0F395784"/>
    <w:rsid w:val="0F3A623D"/>
    <w:rsid w:val="0F3E3FD8"/>
    <w:rsid w:val="0FA2001A"/>
    <w:rsid w:val="0FFB7B6A"/>
    <w:rsid w:val="10122C27"/>
    <w:rsid w:val="101A2510"/>
    <w:rsid w:val="10CB5EB3"/>
    <w:rsid w:val="10F63EA9"/>
    <w:rsid w:val="10FB2F27"/>
    <w:rsid w:val="11122D4B"/>
    <w:rsid w:val="11367FF9"/>
    <w:rsid w:val="1145091F"/>
    <w:rsid w:val="11641C95"/>
    <w:rsid w:val="116D3A58"/>
    <w:rsid w:val="117C2C1F"/>
    <w:rsid w:val="118019EE"/>
    <w:rsid w:val="118320E5"/>
    <w:rsid w:val="11A20C30"/>
    <w:rsid w:val="11AC7605"/>
    <w:rsid w:val="11BE69AD"/>
    <w:rsid w:val="11D04BF9"/>
    <w:rsid w:val="11D349A1"/>
    <w:rsid w:val="11E26360"/>
    <w:rsid w:val="11ED72D3"/>
    <w:rsid w:val="12314A32"/>
    <w:rsid w:val="125C296C"/>
    <w:rsid w:val="12614D01"/>
    <w:rsid w:val="127B3912"/>
    <w:rsid w:val="12A60D0F"/>
    <w:rsid w:val="12AE585A"/>
    <w:rsid w:val="12B50112"/>
    <w:rsid w:val="12B750C5"/>
    <w:rsid w:val="12F00D73"/>
    <w:rsid w:val="13666AA1"/>
    <w:rsid w:val="136963FC"/>
    <w:rsid w:val="13F83F60"/>
    <w:rsid w:val="13FD766D"/>
    <w:rsid w:val="142E08BF"/>
    <w:rsid w:val="14491037"/>
    <w:rsid w:val="14640CFA"/>
    <w:rsid w:val="149D4B89"/>
    <w:rsid w:val="14B101D2"/>
    <w:rsid w:val="14B32312"/>
    <w:rsid w:val="15143A35"/>
    <w:rsid w:val="15253077"/>
    <w:rsid w:val="15263D47"/>
    <w:rsid w:val="153B1975"/>
    <w:rsid w:val="15567E5A"/>
    <w:rsid w:val="155930AC"/>
    <w:rsid w:val="1561661E"/>
    <w:rsid w:val="157652A6"/>
    <w:rsid w:val="15843D5B"/>
    <w:rsid w:val="15892C8F"/>
    <w:rsid w:val="15A436D8"/>
    <w:rsid w:val="15A85D52"/>
    <w:rsid w:val="15F248F6"/>
    <w:rsid w:val="162B6690"/>
    <w:rsid w:val="165846F4"/>
    <w:rsid w:val="167746BC"/>
    <w:rsid w:val="1690435D"/>
    <w:rsid w:val="16985257"/>
    <w:rsid w:val="169D194D"/>
    <w:rsid w:val="16AA3056"/>
    <w:rsid w:val="16D466EC"/>
    <w:rsid w:val="16E63C8B"/>
    <w:rsid w:val="16EA110D"/>
    <w:rsid w:val="16F16555"/>
    <w:rsid w:val="170074DF"/>
    <w:rsid w:val="17013AE2"/>
    <w:rsid w:val="17104390"/>
    <w:rsid w:val="1757450F"/>
    <w:rsid w:val="1784019A"/>
    <w:rsid w:val="17885FB1"/>
    <w:rsid w:val="17C4348D"/>
    <w:rsid w:val="17CD62C4"/>
    <w:rsid w:val="18141BCC"/>
    <w:rsid w:val="183B1002"/>
    <w:rsid w:val="18561885"/>
    <w:rsid w:val="18CF5E88"/>
    <w:rsid w:val="18E13B76"/>
    <w:rsid w:val="18ED2708"/>
    <w:rsid w:val="18F66476"/>
    <w:rsid w:val="18FF10E6"/>
    <w:rsid w:val="19906B90"/>
    <w:rsid w:val="19A4603F"/>
    <w:rsid w:val="19F63904"/>
    <w:rsid w:val="1A1B6B56"/>
    <w:rsid w:val="1A211FE4"/>
    <w:rsid w:val="1A371FA3"/>
    <w:rsid w:val="1A49529C"/>
    <w:rsid w:val="1A4D2582"/>
    <w:rsid w:val="1A57335E"/>
    <w:rsid w:val="1A5B7BDE"/>
    <w:rsid w:val="1A68592C"/>
    <w:rsid w:val="1A717968"/>
    <w:rsid w:val="1A790138"/>
    <w:rsid w:val="1A947AB7"/>
    <w:rsid w:val="1A956E8A"/>
    <w:rsid w:val="1AB20D0B"/>
    <w:rsid w:val="1AC63078"/>
    <w:rsid w:val="1AFF5905"/>
    <w:rsid w:val="1B021991"/>
    <w:rsid w:val="1B0F082A"/>
    <w:rsid w:val="1B1A3F70"/>
    <w:rsid w:val="1B501F59"/>
    <w:rsid w:val="1B7F28A9"/>
    <w:rsid w:val="1BBB5845"/>
    <w:rsid w:val="1BCA71E9"/>
    <w:rsid w:val="1BFB0944"/>
    <w:rsid w:val="1C0818B6"/>
    <w:rsid w:val="1C166547"/>
    <w:rsid w:val="1C5F3784"/>
    <w:rsid w:val="1C6160D7"/>
    <w:rsid w:val="1C787915"/>
    <w:rsid w:val="1C7A47E3"/>
    <w:rsid w:val="1C7C0AD3"/>
    <w:rsid w:val="1CB411A2"/>
    <w:rsid w:val="1CD043FE"/>
    <w:rsid w:val="1CE056C7"/>
    <w:rsid w:val="1D071EEE"/>
    <w:rsid w:val="1D2A4FCC"/>
    <w:rsid w:val="1D3D42A2"/>
    <w:rsid w:val="1D5D60A0"/>
    <w:rsid w:val="1D897270"/>
    <w:rsid w:val="1D8D536F"/>
    <w:rsid w:val="1DAE4F9B"/>
    <w:rsid w:val="1DCF79B1"/>
    <w:rsid w:val="1DE15A99"/>
    <w:rsid w:val="1DEA6DA4"/>
    <w:rsid w:val="1E1E46CE"/>
    <w:rsid w:val="1E3A6FCA"/>
    <w:rsid w:val="1E531F63"/>
    <w:rsid w:val="1E6A218D"/>
    <w:rsid w:val="1E9F1DE8"/>
    <w:rsid w:val="1EC31478"/>
    <w:rsid w:val="1EE03B2A"/>
    <w:rsid w:val="1F377074"/>
    <w:rsid w:val="1F4A3464"/>
    <w:rsid w:val="1FA83A62"/>
    <w:rsid w:val="1FB16C12"/>
    <w:rsid w:val="1FCE2F89"/>
    <w:rsid w:val="1FD06835"/>
    <w:rsid w:val="20217AD1"/>
    <w:rsid w:val="202C5908"/>
    <w:rsid w:val="2040570D"/>
    <w:rsid w:val="20470B0E"/>
    <w:rsid w:val="2096175D"/>
    <w:rsid w:val="20A94A18"/>
    <w:rsid w:val="21166C51"/>
    <w:rsid w:val="2150290C"/>
    <w:rsid w:val="21683856"/>
    <w:rsid w:val="21BE7E7C"/>
    <w:rsid w:val="21C64BD7"/>
    <w:rsid w:val="222E66B1"/>
    <w:rsid w:val="2251786A"/>
    <w:rsid w:val="225A1D39"/>
    <w:rsid w:val="22741FC3"/>
    <w:rsid w:val="22B45EAC"/>
    <w:rsid w:val="22EA59B0"/>
    <w:rsid w:val="22FC699C"/>
    <w:rsid w:val="231F3BCF"/>
    <w:rsid w:val="23533917"/>
    <w:rsid w:val="236476D2"/>
    <w:rsid w:val="236D07DB"/>
    <w:rsid w:val="23952658"/>
    <w:rsid w:val="23CB5512"/>
    <w:rsid w:val="23E35509"/>
    <w:rsid w:val="23EA0F81"/>
    <w:rsid w:val="23FF41ED"/>
    <w:rsid w:val="243A0CE1"/>
    <w:rsid w:val="245D7F81"/>
    <w:rsid w:val="24971009"/>
    <w:rsid w:val="25084F27"/>
    <w:rsid w:val="255A4E2F"/>
    <w:rsid w:val="255E4878"/>
    <w:rsid w:val="258A5FEE"/>
    <w:rsid w:val="259E2348"/>
    <w:rsid w:val="25A04FD1"/>
    <w:rsid w:val="25A320BB"/>
    <w:rsid w:val="25B763DF"/>
    <w:rsid w:val="25DA322F"/>
    <w:rsid w:val="25E703C8"/>
    <w:rsid w:val="25F56FF5"/>
    <w:rsid w:val="2627653C"/>
    <w:rsid w:val="263B480B"/>
    <w:rsid w:val="26420D16"/>
    <w:rsid w:val="264E63BE"/>
    <w:rsid w:val="265B412C"/>
    <w:rsid w:val="26B412BF"/>
    <w:rsid w:val="26B446CD"/>
    <w:rsid w:val="26B55617"/>
    <w:rsid w:val="26E22465"/>
    <w:rsid w:val="27165905"/>
    <w:rsid w:val="272251CB"/>
    <w:rsid w:val="27451CD3"/>
    <w:rsid w:val="27BF2DF2"/>
    <w:rsid w:val="27DA50A9"/>
    <w:rsid w:val="27E95203"/>
    <w:rsid w:val="27F462A4"/>
    <w:rsid w:val="282E16F0"/>
    <w:rsid w:val="282E6701"/>
    <w:rsid w:val="283B1FAD"/>
    <w:rsid w:val="283B44C5"/>
    <w:rsid w:val="283D06F2"/>
    <w:rsid w:val="28436695"/>
    <w:rsid w:val="285B7C41"/>
    <w:rsid w:val="285F4920"/>
    <w:rsid w:val="2861366E"/>
    <w:rsid w:val="28804104"/>
    <w:rsid w:val="2896057D"/>
    <w:rsid w:val="289F4F9A"/>
    <w:rsid w:val="28E41ED5"/>
    <w:rsid w:val="29222722"/>
    <w:rsid w:val="29266DF8"/>
    <w:rsid w:val="29447F2C"/>
    <w:rsid w:val="2957319F"/>
    <w:rsid w:val="298F26BA"/>
    <w:rsid w:val="29985BED"/>
    <w:rsid w:val="299A232D"/>
    <w:rsid w:val="299C597F"/>
    <w:rsid w:val="29A9191E"/>
    <w:rsid w:val="29B10DF9"/>
    <w:rsid w:val="29BE381B"/>
    <w:rsid w:val="29D57505"/>
    <w:rsid w:val="29F345BD"/>
    <w:rsid w:val="29F96B93"/>
    <w:rsid w:val="2A00631E"/>
    <w:rsid w:val="2A1F18C1"/>
    <w:rsid w:val="2A42445F"/>
    <w:rsid w:val="2A4530C8"/>
    <w:rsid w:val="2A772C20"/>
    <w:rsid w:val="2AC775BA"/>
    <w:rsid w:val="2ACD0A78"/>
    <w:rsid w:val="2ADC4329"/>
    <w:rsid w:val="2AED6FCE"/>
    <w:rsid w:val="2B142CE4"/>
    <w:rsid w:val="2B4754B4"/>
    <w:rsid w:val="2B530F2E"/>
    <w:rsid w:val="2B550DC3"/>
    <w:rsid w:val="2B854D14"/>
    <w:rsid w:val="2B8D2B50"/>
    <w:rsid w:val="2B9E7907"/>
    <w:rsid w:val="2BA36D9B"/>
    <w:rsid w:val="2BA431F0"/>
    <w:rsid w:val="2BB214EE"/>
    <w:rsid w:val="2BD458AF"/>
    <w:rsid w:val="2BF55156"/>
    <w:rsid w:val="2C51530D"/>
    <w:rsid w:val="2C56404C"/>
    <w:rsid w:val="2C6466A8"/>
    <w:rsid w:val="2C8A0A03"/>
    <w:rsid w:val="2CE25C84"/>
    <w:rsid w:val="2CE62427"/>
    <w:rsid w:val="2CE82D31"/>
    <w:rsid w:val="2CF47F91"/>
    <w:rsid w:val="2CFE33B8"/>
    <w:rsid w:val="2D1028FA"/>
    <w:rsid w:val="2D3167E3"/>
    <w:rsid w:val="2D99427A"/>
    <w:rsid w:val="2D9B7431"/>
    <w:rsid w:val="2DB55950"/>
    <w:rsid w:val="2DDC6B7B"/>
    <w:rsid w:val="2DE06013"/>
    <w:rsid w:val="2DFD104F"/>
    <w:rsid w:val="2E1A280F"/>
    <w:rsid w:val="2E2E2FB7"/>
    <w:rsid w:val="2E3A6924"/>
    <w:rsid w:val="2E43345B"/>
    <w:rsid w:val="2E61338C"/>
    <w:rsid w:val="2E905A1F"/>
    <w:rsid w:val="2EA57148"/>
    <w:rsid w:val="2EBC2803"/>
    <w:rsid w:val="2EE34A08"/>
    <w:rsid w:val="2F1B5739"/>
    <w:rsid w:val="2F3A60AC"/>
    <w:rsid w:val="2F415BA4"/>
    <w:rsid w:val="2F5B67BD"/>
    <w:rsid w:val="2F7D5130"/>
    <w:rsid w:val="2F7F727F"/>
    <w:rsid w:val="2F9C359E"/>
    <w:rsid w:val="2FA10772"/>
    <w:rsid w:val="2FA81DD3"/>
    <w:rsid w:val="2FF3452F"/>
    <w:rsid w:val="2FF90BD4"/>
    <w:rsid w:val="30044E61"/>
    <w:rsid w:val="30320962"/>
    <w:rsid w:val="304004E3"/>
    <w:rsid w:val="30522068"/>
    <w:rsid w:val="30644202"/>
    <w:rsid w:val="30842880"/>
    <w:rsid w:val="30BA3688"/>
    <w:rsid w:val="30DD5251"/>
    <w:rsid w:val="30E45BAE"/>
    <w:rsid w:val="30E973DC"/>
    <w:rsid w:val="30F31296"/>
    <w:rsid w:val="31305C32"/>
    <w:rsid w:val="319B61FB"/>
    <w:rsid w:val="31AC0D6D"/>
    <w:rsid w:val="31BC04FD"/>
    <w:rsid w:val="31C61758"/>
    <w:rsid w:val="31D65103"/>
    <w:rsid w:val="31F110A8"/>
    <w:rsid w:val="3289142B"/>
    <w:rsid w:val="329448EE"/>
    <w:rsid w:val="329D1436"/>
    <w:rsid w:val="32AA081D"/>
    <w:rsid w:val="32D73AB1"/>
    <w:rsid w:val="32E53E60"/>
    <w:rsid w:val="32F2488B"/>
    <w:rsid w:val="331E6DF7"/>
    <w:rsid w:val="33230DD3"/>
    <w:rsid w:val="33797D65"/>
    <w:rsid w:val="337D69FA"/>
    <w:rsid w:val="33814F07"/>
    <w:rsid w:val="33921053"/>
    <w:rsid w:val="339F17B8"/>
    <w:rsid w:val="33C7066F"/>
    <w:rsid w:val="33D970E4"/>
    <w:rsid w:val="33EA68DE"/>
    <w:rsid w:val="33FC7D66"/>
    <w:rsid w:val="3410568B"/>
    <w:rsid w:val="349D2929"/>
    <w:rsid w:val="34A03094"/>
    <w:rsid w:val="34C01449"/>
    <w:rsid w:val="34E50B24"/>
    <w:rsid w:val="351D05FB"/>
    <w:rsid w:val="353D6C62"/>
    <w:rsid w:val="3566164A"/>
    <w:rsid w:val="359F1EB5"/>
    <w:rsid w:val="35B463D8"/>
    <w:rsid w:val="35ED3317"/>
    <w:rsid w:val="35F40F8A"/>
    <w:rsid w:val="3636459D"/>
    <w:rsid w:val="36510160"/>
    <w:rsid w:val="36822517"/>
    <w:rsid w:val="36952408"/>
    <w:rsid w:val="36B349A1"/>
    <w:rsid w:val="36D423FE"/>
    <w:rsid w:val="36F42F1D"/>
    <w:rsid w:val="37003393"/>
    <w:rsid w:val="371158E2"/>
    <w:rsid w:val="371E41AE"/>
    <w:rsid w:val="37335D47"/>
    <w:rsid w:val="37410F6B"/>
    <w:rsid w:val="37692CB0"/>
    <w:rsid w:val="37867ABD"/>
    <w:rsid w:val="37D24456"/>
    <w:rsid w:val="385821B7"/>
    <w:rsid w:val="385D4936"/>
    <w:rsid w:val="38655DA3"/>
    <w:rsid w:val="387D5266"/>
    <w:rsid w:val="38B7012C"/>
    <w:rsid w:val="38D544A3"/>
    <w:rsid w:val="38D936FC"/>
    <w:rsid w:val="38E250CA"/>
    <w:rsid w:val="39073ACA"/>
    <w:rsid w:val="395E7234"/>
    <w:rsid w:val="398B3028"/>
    <w:rsid w:val="39A80E07"/>
    <w:rsid w:val="39BE04FE"/>
    <w:rsid w:val="39C87431"/>
    <w:rsid w:val="3A3C0EF2"/>
    <w:rsid w:val="3A465341"/>
    <w:rsid w:val="3A47778A"/>
    <w:rsid w:val="3A5242A0"/>
    <w:rsid w:val="3A5F768B"/>
    <w:rsid w:val="3A760D15"/>
    <w:rsid w:val="3AE55C2D"/>
    <w:rsid w:val="3AE702C6"/>
    <w:rsid w:val="3B176A38"/>
    <w:rsid w:val="3B297007"/>
    <w:rsid w:val="3B31058A"/>
    <w:rsid w:val="3B380D28"/>
    <w:rsid w:val="3B46201B"/>
    <w:rsid w:val="3B5216F9"/>
    <w:rsid w:val="3B7B38C4"/>
    <w:rsid w:val="3BD70252"/>
    <w:rsid w:val="3BE66140"/>
    <w:rsid w:val="3C0061C5"/>
    <w:rsid w:val="3C487939"/>
    <w:rsid w:val="3C5765A9"/>
    <w:rsid w:val="3C60740D"/>
    <w:rsid w:val="3C8379C6"/>
    <w:rsid w:val="3CEA279F"/>
    <w:rsid w:val="3CEC4060"/>
    <w:rsid w:val="3CF04984"/>
    <w:rsid w:val="3D161EDC"/>
    <w:rsid w:val="3D1C40C8"/>
    <w:rsid w:val="3D3954D4"/>
    <w:rsid w:val="3D577CDA"/>
    <w:rsid w:val="3D7E72AF"/>
    <w:rsid w:val="3D9E5B13"/>
    <w:rsid w:val="3DBF2EAD"/>
    <w:rsid w:val="3DC37A8D"/>
    <w:rsid w:val="3DD6485D"/>
    <w:rsid w:val="3DE70B1F"/>
    <w:rsid w:val="3DEA6E8A"/>
    <w:rsid w:val="3DEB4476"/>
    <w:rsid w:val="3E382E5E"/>
    <w:rsid w:val="3EA3441A"/>
    <w:rsid w:val="3EFC08FF"/>
    <w:rsid w:val="3F3D686C"/>
    <w:rsid w:val="3F4B12B3"/>
    <w:rsid w:val="3F4B698A"/>
    <w:rsid w:val="3F9E46AA"/>
    <w:rsid w:val="3FB1408C"/>
    <w:rsid w:val="3FBF0B5B"/>
    <w:rsid w:val="3FD30D6A"/>
    <w:rsid w:val="3FDC692B"/>
    <w:rsid w:val="3FE64BC9"/>
    <w:rsid w:val="40030A15"/>
    <w:rsid w:val="402279B5"/>
    <w:rsid w:val="40291959"/>
    <w:rsid w:val="40581C40"/>
    <w:rsid w:val="405C40A1"/>
    <w:rsid w:val="406865D7"/>
    <w:rsid w:val="406E0D94"/>
    <w:rsid w:val="40A20794"/>
    <w:rsid w:val="40E62913"/>
    <w:rsid w:val="411321B8"/>
    <w:rsid w:val="412A0EC4"/>
    <w:rsid w:val="413677D1"/>
    <w:rsid w:val="41441BB0"/>
    <w:rsid w:val="41917B0E"/>
    <w:rsid w:val="41B75F61"/>
    <w:rsid w:val="42262DB3"/>
    <w:rsid w:val="422A52D4"/>
    <w:rsid w:val="424970C6"/>
    <w:rsid w:val="427822D7"/>
    <w:rsid w:val="42DC702D"/>
    <w:rsid w:val="42DC7BE0"/>
    <w:rsid w:val="42F27096"/>
    <w:rsid w:val="42FB2735"/>
    <w:rsid w:val="42FF7AF1"/>
    <w:rsid w:val="430953B1"/>
    <w:rsid w:val="43397FDC"/>
    <w:rsid w:val="433A78D7"/>
    <w:rsid w:val="43722208"/>
    <w:rsid w:val="43A73DC7"/>
    <w:rsid w:val="43BD07B8"/>
    <w:rsid w:val="43C57E28"/>
    <w:rsid w:val="43CF3C13"/>
    <w:rsid w:val="441E6B9F"/>
    <w:rsid w:val="445B3CD8"/>
    <w:rsid w:val="445F4661"/>
    <w:rsid w:val="446740F6"/>
    <w:rsid w:val="446E34AC"/>
    <w:rsid w:val="44987CE4"/>
    <w:rsid w:val="4499420D"/>
    <w:rsid w:val="44A8789A"/>
    <w:rsid w:val="44C01191"/>
    <w:rsid w:val="44E32F71"/>
    <w:rsid w:val="44EB4848"/>
    <w:rsid w:val="45090469"/>
    <w:rsid w:val="4586428B"/>
    <w:rsid w:val="458C6480"/>
    <w:rsid w:val="45961F0D"/>
    <w:rsid w:val="45BD69DB"/>
    <w:rsid w:val="45E322D4"/>
    <w:rsid w:val="45FE4003"/>
    <w:rsid w:val="4653562D"/>
    <w:rsid w:val="46547176"/>
    <w:rsid w:val="46E66308"/>
    <w:rsid w:val="47347B27"/>
    <w:rsid w:val="474315F8"/>
    <w:rsid w:val="478168FA"/>
    <w:rsid w:val="478953EA"/>
    <w:rsid w:val="47CE26AC"/>
    <w:rsid w:val="47E33949"/>
    <w:rsid w:val="47FE26EA"/>
    <w:rsid w:val="47FE36A8"/>
    <w:rsid w:val="483E20BF"/>
    <w:rsid w:val="48671661"/>
    <w:rsid w:val="486E6A7E"/>
    <w:rsid w:val="48A0459F"/>
    <w:rsid w:val="48A67538"/>
    <w:rsid w:val="48D16DC1"/>
    <w:rsid w:val="4944592C"/>
    <w:rsid w:val="495913D8"/>
    <w:rsid w:val="49787384"/>
    <w:rsid w:val="4989522F"/>
    <w:rsid w:val="499E02CE"/>
    <w:rsid w:val="499F2BAA"/>
    <w:rsid w:val="49AF6A9E"/>
    <w:rsid w:val="49D742D1"/>
    <w:rsid w:val="4A0163AE"/>
    <w:rsid w:val="4A067188"/>
    <w:rsid w:val="4A1E3175"/>
    <w:rsid w:val="4A6A7886"/>
    <w:rsid w:val="4A6E1001"/>
    <w:rsid w:val="4A835FE1"/>
    <w:rsid w:val="4A887C26"/>
    <w:rsid w:val="4AD73BD2"/>
    <w:rsid w:val="4AF1062B"/>
    <w:rsid w:val="4AFC11E5"/>
    <w:rsid w:val="4B486DD1"/>
    <w:rsid w:val="4B493AA4"/>
    <w:rsid w:val="4B6340F6"/>
    <w:rsid w:val="4B637EFA"/>
    <w:rsid w:val="4B7E6C26"/>
    <w:rsid w:val="4BCB1D03"/>
    <w:rsid w:val="4BDA2E5D"/>
    <w:rsid w:val="4BF629B9"/>
    <w:rsid w:val="4C0C0132"/>
    <w:rsid w:val="4C0E21A5"/>
    <w:rsid w:val="4C0E26AD"/>
    <w:rsid w:val="4C287E0A"/>
    <w:rsid w:val="4C3E48B5"/>
    <w:rsid w:val="4C4A78FD"/>
    <w:rsid w:val="4C8E6D26"/>
    <w:rsid w:val="4CBE0F1B"/>
    <w:rsid w:val="4CF21A90"/>
    <w:rsid w:val="4CF5766A"/>
    <w:rsid w:val="4CFF1EE0"/>
    <w:rsid w:val="4D003B9C"/>
    <w:rsid w:val="4D123B32"/>
    <w:rsid w:val="4D140805"/>
    <w:rsid w:val="4D1D180B"/>
    <w:rsid w:val="4D202DF7"/>
    <w:rsid w:val="4D61085B"/>
    <w:rsid w:val="4E051CC4"/>
    <w:rsid w:val="4E442197"/>
    <w:rsid w:val="4E563558"/>
    <w:rsid w:val="4E844E97"/>
    <w:rsid w:val="4E86420B"/>
    <w:rsid w:val="4EA20994"/>
    <w:rsid w:val="4EE40814"/>
    <w:rsid w:val="4EE72FE2"/>
    <w:rsid w:val="4EEF69C6"/>
    <w:rsid w:val="4F1032CA"/>
    <w:rsid w:val="4F135004"/>
    <w:rsid w:val="4F402839"/>
    <w:rsid w:val="4F687866"/>
    <w:rsid w:val="4FAF3987"/>
    <w:rsid w:val="4FCC01B7"/>
    <w:rsid w:val="4FE40B13"/>
    <w:rsid w:val="4FF41D40"/>
    <w:rsid w:val="501A0CA4"/>
    <w:rsid w:val="5027687A"/>
    <w:rsid w:val="504A6570"/>
    <w:rsid w:val="50BA48B8"/>
    <w:rsid w:val="50C83AD7"/>
    <w:rsid w:val="50ED06FF"/>
    <w:rsid w:val="50F1639A"/>
    <w:rsid w:val="51024C94"/>
    <w:rsid w:val="51070E92"/>
    <w:rsid w:val="51115A4E"/>
    <w:rsid w:val="5127505A"/>
    <w:rsid w:val="51893F45"/>
    <w:rsid w:val="51B7167C"/>
    <w:rsid w:val="51B81B3E"/>
    <w:rsid w:val="51D63121"/>
    <w:rsid w:val="51D87ED8"/>
    <w:rsid w:val="51DE5395"/>
    <w:rsid w:val="520235DA"/>
    <w:rsid w:val="52187699"/>
    <w:rsid w:val="5295690B"/>
    <w:rsid w:val="529A6116"/>
    <w:rsid w:val="52C73CD3"/>
    <w:rsid w:val="52D926D6"/>
    <w:rsid w:val="52DD1B01"/>
    <w:rsid w:val="52F90194"/>
    <w:rsid w:val="52FD15A0"/>
    <w:rsid w:val="53805954"/>
    <w:rsid w:val="538F59F6"/>
    <w:rsid w:val="539378D7"/>
    <w:rsid w:val="53B234B3"/>
    <w:rsid w:val="53F67036"/>
    <w:rsid w:val="540E2DBF"/>
    <w:rsid w:val="54182C63"/>
    <w:rsid w:val="543702E0"/>
    <w:rsid w:val="545F2FD2"/>
    <w:rsid w:val="549D648C"/>
    <w:rsid w:val="54C97DA6"/>
    <w:rsid w:val="54CB167B"/>
    <w:rsid w:val="54E10CBE"/>
    <w:rsid w:val="54E65DC7"/>
    <w:rsid w:val="54F41F52"/>
    <w:rsid w:val="5519317A"/>
    <w:rsid w:val="55286A78"/>
    <w:rsid w:val="553E2F50"/>
    <w:rsid w:val="5551140A"/>
    <w:rsid w:val="55793EB8"/>
    <w:rsid w:val="559A1658"/>
    <w:rsid w:val="55DA6580"/>
    <w:rsid w:val="55E77217"/>
    <w:rsid w:val="560B723C"/>
    <w:rsid w:val="560C5C4A"/>
    <w:rsid w:val="561E6D8D"/>
    <w:rsid w:val="562B79B1"/>
    <w:rsid w:val="562F1DF3"/>
    <w:rsid w:val="563A7E9B"/>
    <w:rsid w:val="564C501A"/>
    <w:rsid w:val="567D7199"/>
    <w:rsid w:val="5680124F"/>
    <w:rsid w:val="568C5E93"/>
    <w:rsid w:val="568E0AE9"/>
    <w:rsid w:val="56C8194B"/>
    <w:rsid w:val="57004853"/>
    <w:rsid w:val="570B4FD4"/>
    <w:rsid w:val="570E7044"/>
    <w:rsid w:val="57254844"/>
    <w:rsid w:val="57275200"/>
    <w:rsid w:val="575309EB"/>
    <w:rsid w:val="577F7419"/>
    <w:rsid w:val="579C2046"/>
    <w:rsid w:val="57A67CCA"/>
    <w:rsid w:val="57C71E01"/>
    <w:rsid w:val="57C83910"/>
    <w:rsid w:val="57CA373F"/>
    <w:rsid w:val="57CB49DF"/>
    <w:rsid w:val="57F50E6E"/>
    <w:rsid w:val="5808507B"/>
    <w:rsid w:val="586E73AE"/>
    <w:rsid w:val="58736B91"/>
    <w:rsid w:val="58777A81"/>
    <w:rsid w:val="58C343FE"/>
    <w:rsid w:val="5925316F"/>
    <w:rsid w:val="593E27EC"/>
    <w:rsid w:val="5967551A"/>
    <w:rsid w:val="59B61115"/>
    <w:rsid w:val="59D00CDE"/>
    <w:rsid w:val="59EF71EF"/>
    <w:rsid w:val="59F36CDF"/>
    <w:rsid w:val="59FB69BC"/>
    <w:rsid w:val="5A0025BB"/>
    <w:rsid w:val="5A403C61"/>
    <w:rsid w:val="5A4D7CA8"/>
    <w:rsid w:val="5A5D12A5"/>
    <w:rsid w:val="5A6914A3"/>
    <w:rsid w:val="5A9D605C"/>
    <w:rsid w:val="5AA44B0C"/>
    <w:rsid w:val="5AC266B1"/>
    <w:rsid w:val="5ADC2B4A"/>
    <w:rsid w:val="5B3B5A39"/>
    <w:rsid w:val="5B572266"/>
    <w:rsid w:val="5B6E0B56"/>
    <w:rsid w:val="5B8E08FB"/>
    <w:rsid w:val="5B8E2473"/>
    <w:rsid w:val="5BB04C2C"/>
    <w:rsid w:val="5BD3501A"/>
    <w:rsid w:val="5BE74A53"/>
    <w:rsid w:val="5BE86CA9"/>
    <w:rsid w:val="5C022C28"/>
    <w:rsid w:val="5C10271F"/>
    <w:rsid w:val="5C1E3DBB"/>
    <w:rsid w:val="5C245875"/>
    <w:rsid w:val="5C5E240A"/>
    <w:rsid w:val="5C6A3089"/>
    <w:rsid w:val="5C73646F"/>
    <w:rsid w:val="5C8F63E0"/>
    <w:rsid w:val="5C9122C7"/>
    <w:rsid w:val="5C921024"/>
    <w:rsid w:val="5CA0005D"/>
    <w:rsid w:val="5CA40419"/>
    <w:rsid w:val="5CAB25BA"/>
    <w:rsid w:val="5CBE1D78"/>
    <w:rsid w:val="5CD0051A"/>
    <w:rsid w:val="5CD13198"/>
    <w:rsid w:val="5D1253B0"/>
    <w:rsid w:val="5D364064"/>
    <w:rsid w:val="5D865797"/>
    <w:rsid w:val="5DA31058"/>
    <w:rsid w:val="5DCD3660"/>
    <w:rsid w:val="5E633F23"/>
    <w:rsid w:val="5E6372AC"/>
    <w:rsid w:val="5EA84C76"/>
    <w:rsid w:val="5EB033F0"/>
    <w:rsid w:val="5EE23C31"/>
    <w:rsid w:val="5F0B0673"/>
    <w:rsid w:val="5F383810"/>
    <w:rsid w:val="5F3A5436"/>
    <w:rsid w:val="5F5A480F"/>
    <w:rsid w:val="5F6E0BB6"/>
    <w:rsid w:val="5F74126F"/>
    <w:rsid w:val="5F88611B"/>
    <w:rsid w:val="5F9A2DB3"/>
    <w:rsid w:val="5FBA6F97"/>
    <w:rsid w:val="5FF46D36"/>
    <w:rsid w:val="5FF802BF"/>
    <w:rsid w:val="606C0419"/>
    <w:rsid w:val="60C5243A"/>
    <w:rsid w:val="610A58B6"/>
    <w:rsid w:val="61532F70"/>
    <w:rsid w:val="615947F1"/>
    <w:rsid w:val="6164184E"/>
    <w:rsid w:val="617F70AA"/>
    <w:rsid w:val="61AE51E1"/>
    <w:rsid w:val="61C01273"/>
    <w:rsid w:val="61E6002D"/>
    <w:rsid w:val="61FE5408"/>
    <w:rsid w:val="620F6680"/>
    <w:rsid w:val="622D5CB6"/>
    <w:rsid w:val="624F7682"/>
    <w:rsid w:val="62C263A8"/>
    <w:rsid w:val="62CE624E"/>
    <w:rsid w:val="62CF018A"/>
    <w:rsid w:val="62D50940"/>
    <w:rsid w:val="62D93B11"/>
    <w:rsid w:val="62EE2C2F"/>
    <w:rsid w:val="63551221"/>
    <w:rsid w:val="63615F7B"/>
    <w:rsid w:val="63A10178"/>
    <w:rsid w:val="63E3203D"/>
    <w:rsid w:val="63FD3087"/>
    <w:rsid w:val="64400BFE"/>
    <w:rsid w:val="646A3422"/>
    <w:rsid w:val="647F7A80"/>
    <w:rsid w:val="64895199"/>
    <w:rsid w:val="64A00005"/>
    <w:rsid w:val="64B140B4"/>
    <w:rsid w:val="64B36D3B"/>
    <w:rsid w:val="64BE06BA"/>
    <w:rsid w:val="64BF55EE"/>
    <w:rsid w:val="64CF72CF"/>
    <w:rsid w:val="64D52BFF"/>
    <w:rsid w:val="6515330B"/>
    <w:rsid w:val="65385003"/>
    <w:rsid w:val="654B1505"/>
    <w:rsid w:val="6556307B"/>
    <w:rsid w:val="660374D4"/>
    <w:rsid w:val="66147ABE"/>
    <w:rsid w:val="663D72DA"/>
    <w:rsid w:val="664044F7"/>
    <w:rsid w:val="66687A1C"/>
    <w:rsid w:val="66C14BC9"/>
    <w:rsid w:val="66C2563F"/>
    <w:rsid w:val="67602773"/>
    <w:rsid w:val="676B6C70"/>
    <w:rsid w:val="67DD5C5B"/>
    <w:rsid w:val="67EC77F8"/>
    <w:rsid w:val="68016A6B"/>
    <w:rsid w:val="684828EC"/>
    <w:rsid w:val="6885691B"/>
    <w:rsid w:val="689F3E08"/>
    <w:rsid w:val="68BA4E6C"/>
    <w:rsid w:val="68D93DB8"/>
    <w:rsid w:val="69186C08"/>
    <w:rsid w:val="693A7C21"/>
    <w:rsid w:val="69544E31"/>
    <w:rsid w:val="69693042"/>
    <w:rsid w:val="69960846"/>
    <w:rsid w:val="69BA157C"/>
    <w:rsid w:val="69E115E2"/>
    <w:rsid w:val="69EB4D95"/>
    <w:rsid w:val="6A1D3CC5"/>
    <w:rsid w:val="6A372AC2"/>
    <w:rsid w:val="6A3B2E2D"/>
    <w:rsid w:val="6A656E80"/>
    <w:rsid w:val="6A93582E"/>
    <w:rsid w:val="6AEA0C55"/>
    <w:rsid w:val="6B0728FD"/>
    <w:rsid w:val="6BB04D02"/>
    <w:rsid w:val="6BC4644F"/>
    <w:rsid w:val="6BC752C3"/>
    <w:rsid w:val="6BE04BE9"/>
    <w:rsid w:val="6C110A9B"/>
    <w:rsid w:val="6C2A74E8"/>
    <w:rsid w:val="6C3A3D2B"/>
    <w:rsid w:val="6C5775A1"/>
    <w:rsid w:val="6C977017"/>
    <w:rsid w:val="6CD01102"/>
    <w:rsid w:val="6CE432DD"/>
    <w:rsid w:val="6CE52A25"/>
    <w:rsid w:val="6CF62E47"/>
    <w:rsid w:val="6D091468"/>
    <w:rsid w:val="6D0B5DFC"/>
    <w:rsid w:val="6D1C5331"/>
    <w:rsid w:val="6D29066A"/>
    <w:rsid w:val="6D7C51AA"/>
    <w:rsid w:val="6D9C125A"/>
    <w:rsid w:val="6DA74B30"/>
    <w:rsid w:val="6DAD5CAE"/>
    <w:rsid w:val="6DC23474"/>
    <w:rsid w:val="6DD011A0"/>
    <w:rsid w:val="6DEF242C"/>
    <w:rsid w:val="6E0077C5"/>
    <w:rsid w:val="6E0E1743"/>
    <w:rsid w:val="6E2B7AAE"/>
    <w:rsid w:val="6E427AD0"/>
    <w:rsid w:val="6E4E02B2"/>
    <w:rsid w:val="6E556435"/>
    <w:rsid w:val="6E592728"/>
    <w:rsid w:val="6EB95833"/>
    <w:rsid w:val="6ECA3ED4"/>
    <w:rsid w:val="6ED56E60"/>
    <w:rsid w:val="6EE51EE4"/>
    <w:rsid w:val="6EEB4C96"/>
    <w:rsid w:val="6EEC7AB2"/>
    <w:rsid w:val="6F1652FD"/>
    <w:rsid w:val="6F437133"/>
    <w:rsid w:val="6F662488"/>
    <w:rsid w:val="6F7645E4"/>
    <w:rsid w:val="6FB950CB"/>
    <w:rsid w:val="6FCE0349"/>
    <w:rsid w:val="6FDA50BB"/>
    <w:rsid w:val="6FF43BEC"/>
    <w:rsid w:val="6FF76D66"/>
    <w:rsid w:val="70235E7F"/>
    <w:rsid w:val="70A8077A"/>
    <w:rsid w:val="7103345B"/>
    <w:rsid w:val="7115003E"/>
    <w:rsid w:val="71254C11"/>
    <w:rsid w:val="7138386F"/>
    <w:rsid w:val="71390039"/>
    <w:rsid w:val="71482996"/>
    <w:rsid w:val="71690D46"/>
    <w:rsid w:val="718D16A7"/>
    <w:rsid w:val="71A72BBE"/>
    <w:rsid w:val="71A978CC"/>
    <w:rsid w:val="71B04626"/>
    <w:rsid w:val="71E365F3"/>
    <w:rsid w:val="721B2E1F"/>
    <w:rsid w:val="722457C3"/>
    <w:rsid w:val="725F4CC9"/>
    <w:rsid w:val="726A4B38"/>
    <w:rsid w:val="728438B9"/>
    <w:rsid w:val="7287440F"/>
    <w:rsid w:val="729C5716"/>
    <w:rsid w:val="72B86FD1"/>
    <w:rsid w:val="73162A83"/>
    <w:rsid w:val="732D6E6A"/>
    <w:rsid w:val="73442F72"/>
    <w:rsid w:val="734621EA"/>
    <w:rsid w:val="734D1603"/>
    <w:rsid w:val="734E2D80"/>
    <w:rsid w:val="7370368D"/>
    <w:rsid w:val="73816AD9"/>
    <w:rsid w:val="73882AAA"/>
    <w:rsid w:val="73B50E3C"/>
    <w:rsid w:val="74077FCD"/>
    <w:rsid w:val="743173A1"/>
    <w:rsid w:val="744E400E"/>
    <w:rsid w:val="74667BF9"/>
    <w:rsid w:val="746E42CF"/>
    <w:rsid w:val="74B01FAA"/>
    <w:rsid w:val="74CC2B9D"/>
    <w:rsid w:val="74DA2C38"/>
    <w:rsid w:val="74E67CBC"/>
    <w:rsid w:val="751B1286"/>
    <w:rsid w:val="751C0CEF"/>
    <w:rsid w:val="752159E9"/>
    <w:rsid w:val="7547395F"/>
    <w:rsid w:val="756606D3"/>
    <w:rsid w:val="757645B0"/>
    <w:rsid w:val="7582387F"/>
    <w:rsid w:val="758F1F23"/>
    <w:rsid w:val="759B24B3"/>
    <w:rsid w:val="75C10807"/>
    <w:rsid w:val="75FC0B66"/>
    <w:rsid w:val="75FE45EA"/>
    <w:rsid w:val="761A24DA"/>
    <w:rsid w:val="761D3FF0"/>
    <w:rsid w:val="7625056E"/>
    <w:rsid w:val="762D754F"/>
    <w:rsid w:val="765E1466"/>
    <w:rsid w:val="768A1158"/>
    <w:rsid w:val="76EC7ECF"/>
    <w:rsid w:val="76F96005"/>
    <w:rsid w:val="772938E8"/>
    <w:rsid w:val="77512BE5"/>
    <w:rsid w:val="7754756D"/>
    <w:rsid w:val="77601195"/>
    <w:rsid w:val="776A6589"/>
    <w:rsid w:val="7793636C"/>
    <w:rsid w:val="77C07A1B"/>
    <w:rsid w:val="77C115B1"/>
    <w:rsid w:val="77E52A0D"/>
    <w:rsid w:val="77E969F8"/>
    <w:rsid w:val="77EE0838"/>
    <w:rsid w:val="77F365A0"/>
    <w:rsid w:val="7817154A"/>
    <w:rsid w:val="781E7E5A"/>
    <w:rsid w:val="783013F6"/>
    <w:rsid w:val="7840527A"/>
    <w:rsid w:val="7856453B"/>
    <w:rsid w:val="787062FA"/>
    <w:rsid w:val="78852E09"/>
    <w:rsid w:val="788F5713"/>
    <w:rsid w:val="78AA44FB"/>
    <w:rsid w:val="79211E48"/>
    <w:rsid w:val="795F4C29"/>
    <w:rsid w:val="7966746B"/>
    <w:rsid w:val="796A31E0"/>
    <w:rsid w:val="79816F4C"/>
    <w:rsid w:val="79854C0A"/>
    <w:rsid w:val="799C284A"/>
    <w:rsid w:val="79BF22E2"/>
    <w:rsid w:val="79C25C64"/>
    <w:rsid w:val="79ED577A"/>
    <w:rsid w:val="7A0765F4"/>
    <w:rsid w:val="7A243C5D"/>
    <w:rsid w:val="7A6431A8"/>
    <w:rsid w:val="7AA60C6D"/>
    <w:rsid w:val="7AA7568D"/>
    <w:rsid w:val="7ABC6525"/>
    <w:rsid w:val="7AC455ED"/>
    <w:rsid w:val="7AD27E13"/>
    <w:rsid w:val="7AED0F1C"/>
    <w:rsid w:val="7AEE1B5D"/>
    <w:rsid w:val="7AEF079A"/>
    <w:rsid w:val="7B5173C7"/>
    <w:rsid w:val="7BBB0C44"/>
    <w:rsid w:val="7BE94620"/>
    <w:rsid w:val="7C5238E1"/>
    <w:rsid w:val="7C9A5049"/>
    <w:rsid w:val="7CA86EE2"/>
    <w:rsid w:val="7CBC1904"/>
    <w:rsid w:val="7CD8157D"/>
    <w:rsid w:val="7D093A4B"/>
    <w:rsid w:val="7D0C52C7"/>
    <w:rsid w:val="7D3618EC"/>
    <w:rsid w:val="7D662267"/>
    <w:rsid w:val="7D7103FD"/>
    <w:rsid w:val="7D820B6D"/>
    <w:rsid w:val="7D874CEF"/>
    <w:rsid w:val="7D8776DC"/>
    <w:rsid w:val="7D98225A"/>
    <w:rsid w:val="7DF944FA"/>
    <w:rsid w:val="7E0C02D2"/>
    <w:rsid w:val="7E124CA7"/>
    <w:rsid w:val="7E431C8F"/>
    <w:rsid w:val="7E872C54"/>
    <w:rsid w:val="7E920BF1"/>
    <w:rsid w:val="7EAC03FA"/>
    <w:rsid w:val="7ED93848"/>
    <w:rsid w:val="7EE20684"/>
    <w:rsid w:val="7EED5F45"/>
    <w:rsid w:val="7F1E3F4E"/>
    <w:rsid w:val="7F433B17"/>
    <w:rsid w:val="7F4F4108"/>
    <w:rsid w:val="7F525EC2"/>
    <w:rsid w:val="7F605FD9"/>
    <w:rsid w:val="7F78656C"/>
    <w:rsid w:val="7FB66F17"/>
    <w:rsid w:val="7FB87709"/>
    <w:rsid w:val="7FC142FE"/>
    <w:rsid w:val="7FE340DB"/>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226"/>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24"/>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425" w:hanging="425"/>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sz w:val="22"/>
    </w:rPr>
  </w:style>
  <w:style w:type="paragraph" w:styleId="15">
    <w:name w:val="Normal Indent"/>
    <w:basedOn w:val="1"/>
    <w:link w:val="255"/>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239"/>
    <w:qFormat/>
    <w:uiPriority w:val="0"/>
    <w:pPr>
      <w:adjustRightInd w:val="0"/>
      <w:spacing w:line="360" w:lineRule="atLeast"/>
      <w:jc w:val="left"/>
      <w:textAlignment w:val="baseline"/>
    </w:pPr>
    <w:rPr>
      <w:sz w:val="24"/>
    </w:rPr>
  </w:style>
  <w:style w:type="paragraph" w:styleId="20">
    <w:name w:val="index 6"/>
    <w:basedOn w:val="1"/>
    <w:next w:val="1"/>
    <w:qFormat/>
    <w:uiPriority w:val="0"/>
    <w:pPr>
      <w:ind w:left="2100"/>
    </w:pPr>
  </w:style>
  <w:style w:type="paragraph" w:styleId="21">
    <w:name w:val="Salutation"/>
    <w:basedOn w:val="1"/>
    <w:next w:val="1"/>
    <w:qFormat/>
    <w:uiPriority w:val="0"/>
  </w:style>
  <w:style w:type="paragraph" w:styleId="22">
    <w:name w:val="Body Text 3"/>
    <w:basedOn w:val="1"/>
    <w:qFormat/>
    <w:uiPriority w:val="0"/>
    <w:pPr>
      <w:adjustRightInd w:val="0"/>
      <w:snapToGrid w:val="0"/>
      <w:spacing w:after="12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w:basedOn w:val="1"/>
    <w:next w:val="25"/>
    <w:qFormat/>
    <w:uiPriority w:val="0"/>
    <w:rPr>
      <w:rFonts w:ascii="仿宋_GB2312" w:eastAsia="仿宋_GB2312"/>
      <w:sz w:val="32"/>
    </w:rPr>
  </w:style>
  <w:style w:type="paragraph" w:styleId="25">
    <w:name w:val="Quote"/>
    <w:basedOn w:val="1"/>
    <w:next w:val="1"/>
    <w:qFormat/>
    <w:uiPriority w:val="0"/>
    <w:pPr>
      <w:wordWrap w:val="0"/>
      <w:spacing w:before="200" w:after="160"/>
      <w:ind w:left="864" w:right="864"/>
      <w:jc w:val="center"/>
    </w:pPr>
    <w:rPr>
      <w:i/>
      <w:sz w:val="21"/>
    </w:rPr>
  </w:style>
  <w:style w:type="paragraph" w:styleId="26">
    <w:name w:val="Body Text Indent"/>
    <w:basedOn w:val="1"/>
    <w:link w:val="218"/>
    <w:qFormat/>
    <w:uiPriority w:val="0"/>
    <w:pPr>
      <w:spacing w:line="700" w:lineRule="exact"/>
      <w:ind w:left="960"/>
    </w:pPr>
    <w:rPr>
      <w:sz w:val="44"/>
    </w:rPr>
  </w:style>
  <w:style w:type="paragraph" w:styleId="27">
    <w:name w:val="List Number 3"/>
    <w:basedOn w:val="1"/>
    <w:qFormat/>
    <w:uiPriority w:val="0"/>
    <w:pPr>
      <w:tabs>
        <w:tab w:val="left" w:pos="2120"/>
      </w:tabs>
      <w:adjustRightInd w:val="0"/>
      <w:snapToGrid w:val="0"/>
      <w:spacing w:line="360" w:lineRule="auto"/>
      <w:ind w:left="2120" w:hanging="720"/>
    </w:pPr>
    <w:rPr>
      <w:sz w:val="24"/>
    </w:rPr>
  </w:style>
  <w:style w:type="paragraph" w:styleId="28">
    <w:name w:val="List 2"/>
    <w:basedOn w:val="1"/>
    <w:qFormat/>
    <w:uiPriority w:val="0"/>
    <w:pPr>
      <w:adjustRightInd w:val="0"/>
      <w:snapToGrid w:val="0"/>
      <w:spacing w:line="360" w:lineRule="auto"/>
      <w:ind w:left="100" w:leftChars="200" w:hanging="200" w:hangingChars="200"/>
    </w:pPr>
    <w:rPr>
      <w:sz w:val="24"/>
    </w:rPr>
  </w:style>
  <w:style w:type="paragraph" w:styleId="29">
    <w:name w:val="List Continue"/>
    <w:basedOn w:val="1"/>
    <w:qFormat/>
    <w:uiPriority w:val="0"/>
    <w:pPr>
      <w:adjustRightInd w:val="0"/>
      <w:snapToGrid w:val="0"/>
      <w:spacing w:after="120" w:line="360" w:lineRule="auto"/>
      <w:ind w:left="420" w:leftChars="200"/>
    </w:pPr>
    <w:rPr>
      <w:sz w:val="24"/>
    </w:rPr>
  </w:style>
  <w:style w:type="paragraph" w:styleId="30">
    <w:name w:val="List Bullet 2"/>
    <w:basedOn w:val="1"/>
    <w:qFormat/>
    <w:uiPriority w:val="0"/>
    <w:pPr>
      <w:tabs>
        <w:tab w:val="left" w:pos="780"/>
      </w:tabs>
      <w:adjustRightInd w:val="0"/>
      <w:snapToGrid w:val="0"/>
      <w:spacing w:line="360" w:lineRule="auto"/>
      <w:ind w:left="780" w:hanging="360"/>
    </w:pPr>
    <w:rPr>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ind w:left="840" w:leftChars="400"/>
    </w:pPr>
  </w:style>
  <w:style w:type="paragraph" w:styleId="33">
    <w:name w:val="Plain Text"/>
    <w:basedOn w:val="1"/>
    <w:qFormat/>
    <w:uiPriority w:val="0"/>
    <w:rPr>
      <w:rFonts w:ascii="宋体" w:hAnsi="Courier New"/>
      <w:sz w:val="21"/>
    </w:rPr>
  </w:style>
  <w:style w:type="paragraph" w:styleId="34">
    <w:name w:val="toc 8"/>
    <w:basedOn w:val="1"/>
    <w:next w:val="1"/>
    <w:qFormat/>
    <w:uiPriority w:val="0"/>
    <w:pPr>
      <w:ind w:left="2940" w:leftChars="1400"/>
    </w:pPr>
  </w:style>
  <w:style w:type="paragraph" w:styleId="35">
    <w:name w:val="Date"/>
    <w:basedOn w:val="1"/>
    <w:next w:val="1"/>
    <w:link w:val="240"/>
    <w:qFormat/>
    <w:uiPriority w:val="0"/>
  </w:style>
  <w:style w:type="paragraph" w:styleId="36">
    <w:name w:val="Body Text Indent 2"/>
    <w:basedOn w:val="1"/>
    <w:next w:val="1"/>
    <w:link w:val="227"/>
    <w:qFormat/>
    <w:uiPriority w:val="0"/>
    <w:pPr>
      <w:snapToGrid w:val="0"/>
      <w:spacing w:line="560" w:lineRule="atLeast"/>
      <w:ind w:firstLine="540"/>
    </w:pPr>
  </w:style>
  <w:style w:type="paragraph" w:styleId="37">
    <w:name w:val="Balloon Text"/>
    <w:basedOn w:val="1"/>
    <w:qFormat/>
    <w:uiPriority w:val="0"/>
    <w:rPr>
      <w:sz w:val="18"/>
    </w:rPr>
  </w:style>
  <w:style w:type="paragraph" w:styleId="38">
    <w:name w:val="footer"/>
    <w:basedOn w:val="1"/>
    <w:link w:val="231"/>
    <w:qFormat/>
    <w:uiPriority w:val="0"/>
    <w:pPr>
      <w:tabs>
        <w:tab w:val="center" w:pos="4153"/>
        <w:tab w:val="right" w:pos="8306"/>
      </w:tabs>
      <w:snapToGrid w:val="0"/>
      <w:jc w:val="left"/>
    </w:pPr>
    <w:rPr>
      <w:sz w:val="18"/>
    </w:rPr>
  </w:style>
  <w:style w:type="paragraph" w:styleId="39">
    <w:name w:val="header"/>
    <w:basedOn w:val="1"/>
    <w:link w:val="250"/>
    <w:qFormat/>
    <w:uiPriority w:val="0"/>
    <w:pPr>
      <w:pBdr>
        <w:bottom w:val="single" w:color="auto" w:sz="6" w:space="1"/>
      </w:pBdr>
      <w:tabs>
        <w:tab w:val="center" w:pos="4153"/>
        <w:tab w:val="right" w:pos="8306"/>
      </w:tabs>
      <w:snapToGrid w:val="0"/>
      <w:jc w:val="center"/>
    </w:pPr>
    <w:rPr>
      <w:sz w:val="18"/>
    </w:rPr>
  </w:style>
  <w:style w:type="paragraph" w:styleId="40">
    <w:name w:val="toc 1"/>
    <w:basedOn w:val="1"/>
    <w:next w:val="1"/>
    <w:qFormat/>
    <w:uiPriority w:val="0"/>
    <w:pPr>
      <w:spacing w:line="180" w:lineRule="auto"/>
      <w:jc w:val="center"/>
    </w:pPr>
    <w:rPr>
      <w:sz w:val="30"/>
    </w:rPr>
  </w:style>
  <w:style w:type="paragraph" w:styleId="41">
    <w:name w:val="List Continue 4"/>
    <w:basedOn w:val="1"/>
    <w:qFormat/>
    <w:uiPriority w:val="0"/>
    <w:pPr>
      <w:adjustRightInd w:val="0"/>
      <w:snapToGrid w:val="0"/>
      <w:spacing w:after="120" w:line="360" w:lineRule="auto"/>
      <w:ind w:left="1680" w:leftChars="800"/>
    </w:pPr>
    <w:rPr>
      <w:sz w:val="24"/>
    </w:rPr>
  </w:style>
  <w:style w:type="paragraph" w:styleId="42">
    <w:name w:val="toc 4"/>
    <w:basedOn w:val="1"/>
    <w:next w:val="1"/>
    <w:qFormat/>
    <w:uiPriority w:val="0"/>
    <w:pPr>
      <w:ind w:left="1260" w:leftChars="600"/>
    </w:pPr>
  </w:style>
  <w:style w:type="paragraph" w:styleId="43">
    <w:name w:val="Subtitle"/>
    <w:basedOn w:val="1"/>
    <w:next w:val="1"/>
    <w:link w:val="230"/>
    <w:qFormat/>
    <w:uiPriority w:val="0"/>
    <w:pPr>
      <w:spacing w:before="240" w:after="60" w:line="312" w:lineRule="auto"/>
      <w:jc w:val="center"/>
      <w:outlineLvl w:val="1"/>
    </w:pPr>
    <w:rPr>
      <w:rFonts w:ascii="Cambria" w:hAnsi="Cambria"/>
      <w:b/>
      <w:bCs/>
      <w:kern w:val="28"/>
      <w:sz w:val="32"/>
      <w:szCs w:val="32"/>
    </w:rPr>
  </w:style>
  <w:style w:type="paragraph" w:styleId="44">
    <w:name w:val="footnote text"/>
    <w:basedOn w:val="1"/>
    <w:link w:val="247"/>
    <w:qFormat/>
    <w:uiPriority w:val="0"/>
    <w:pPr>
      <w:spacing w:line="360" w:lineRule="auto"/>
    </w:pPr>
    <w:rPr>
      <w:sz w:val="18"/>
    </w:rPr>
  </w:style>
  <w:style w:type="paragraph" w:styleId="45">
    <w:name w:val="toc 6"/>
    <w:basedOn w:val="1"/>
    <w:next w:val="1"/>
    <w:qFormat/>
    <w:uiPriority w:val="0"/>
    <w:pPr>
      <w:ind w:left="2100" w:leftChars="1000"/>
    </w:pPr>
  </w:style>
  <w:style w:type="paragraph" w:styleId="46">
    <w:name w:val="List 5"/>
    <w:basedOn w:val="1"/>
    <w:qFormat/>
    <w:uiPriority w:val="0"/>
    <w:pPr>
      <w:adjustRightInd w:val="0"/>
      <w:snapToGrid w:val="0"/>
      <w:spacing w:line="360" w:lineRule="auto"/>
      <w:ind w:left="100" w:leftChars="800" w:hanging="200" w:hangingChars="200"/>
    </w:pPr>
    <w:rPr>
      <w:sz w:val="24"/>
    </w:rPr>
  </w:style>
  <w:style w:type="paragraph" w:styleId="47">
    <w:name w:val="Body Text Indent 3"/>
    <w:basedOn w:val="1"/>
    <w:qFormat/>
    <w:uiPriority w:val="0"/>
    <w:pPr>
      <w:spacing w:line="360" w:lineRule="auto"/>
      <w:ind w:firstLine="632"/>
    </w:pPr>
    <w:rPr>
      <w:rFonts w:ascii="黑体" w:eastAsia="黑体"/>
    </w:rPr>
  </w:style>
  <w:style w:type="paragraph" w:styleId="48">
    <w:name w:val="table of figures"/>
    <w:basedOn w:val="1"/>
    <w:next w:val="1"/>
    <w:qFormat/>
    <w:uiPriority w:val="0"/>
    <w:pPr>
      <w:tabs>
        <w:tab w:val="right" w:leader="dot" w:pos="8640"/>
      </w:tabs>
      <w:spacing w:line="360" w:lineRule="auto"/>
      <w:ind w:left="400" w:hanging="400"/>
    </w:pPr>
    <w:rPr>
      <w:sz w:val="24"/>
    </w:rPr>
  </w:style>
  <w:style w:type="paragraph" w:styleId="49">
    <w:name w:val="toc 2"/>
    <w:basedOn w:val="1"/>
    <w:next w:val="1"/>
    <w:qFormat/>
    <w:uiPriority w:val="0"/>
    <w:pPr>
      <w:ind w:left="420" w:leftChars="200"/>
    </w:pPr>
  </w:style>
  <w:style w:type="paragraph" w:styleId="50">
    <w:name w:val="toc 9"/>
    <w:basedOn w:val="1"/>
    <w:next w:val="1"/>
    <w:qFormat/>
    <w:uiPriority w:val="0"/>
    <w:pPr>
      <w:ind w:left="3360" w:leftChars="1600"/>
    </w:pPr>
  </w:style>
  <w:style w:type="paragraph" w:styleId="51">
    <w:name w:val="Body Text 2"/>
    <w:basedOn w:val="1"/>
    <w:qFormat/>
    <w:uiPriority w:val="0"/>
    <w:pPr>
      <w:adjustRightInd w:val="0"/>
      <w:snapToGrid w:val="0"/>
      <w:spacing w:after="120" w:line="480" w:lineRule="auto"/>
    </w:pPr>
    <w:rPr>
      <w:sz w:val="24"/>
    </w:rPr>
  </w:style>
  <w:style w:type="paragraph" w:styleId="52">
    <w:name w:val="List 4"/>
    <w:basedOn w:val="1"/>
    <w:qFormat/>
    <w:uiPriority w:val="0"/>
    <w:pPr>
      <w:adjustRightInd w:val="0"/>
      <w:snapToGrid w:val="0"/>
      <w:spacing w:line="360" w:lineRule="auto"/>
      <w:ind w:left="100" w:leftChars="600" w:hanging="200" w:hangingChars="200"/>
    </w:pPr>
    <w:rPr>
      <w:sz w:val="24"/>
    </w:rPr>
  </w:style>
  <w:style w:type="paragraph" w:styleId="53">
    <w:name w:val="List Continue 2"/>
    <w:basedOn w:val="1"/>
    <w:qFormat/>
    <w:uiPriority w:val="0"/>
    <w:pPr>
      <w:adjustRightInd w:val="0"/>
      <w:snapToGrid w:val="0"/>
      <w:spacing w:after="120" w:line="360" w:lineRule="auto"/>
      <w:ind w:left="840" w:leftChars="400"/>
    </w:pPr>
    <w:rPr>
      <w:sz w:val="24"/>
    </w:rPr>
  </w:style>
  <w:style w:type="paragraph" w:styleId="54">
    <w:name w:val="Normal (Web)"/>
    <w:basedOn w:val="1"/>
    <w:qFormat/>
    <w:uiPriority w:val="0"/>
    <w:pPr>
      <w:widowControl/>
      <w:spacing w:before="100" w:beforeAutospacing="1" w:after="100" w:afterAutospacing="1"/>
      <w:jc w:val="left"/>
    </w:pPr>
    <w:rPr>
      <w:rFonts w:ascii="宋体" w:hAnsi="宋体"/>
      <w:sz w:val="24"/>
    </w:rPr>
  </w:style>
  <w:style w:type="paragraph" w:styleId="55">
    <w:name w:val="List Continue 3"/>
    <w:basedOn w:val="1"/>
    <w:qFormat/>
    <w:uiPriority w:val="0"/>
    <w:pPr>
      <w:adjustRightInd w:val="0"/>
      <w:snapToGrid w:val="0"/>
      <w:spacing w:after="120" w:line="360" w:lineRule="auto"/>
      <w:ind w:left="1260" w:leftChars="600"/>
    </w:pPr>
    <w:rPr>
      <w:sz w:val="24"/>
    </w:rPr>
  </w:style>
  <w:style w:type="paragraph" w:styleId="56">
    <w:name w:val="index 1"/>
    <w:basedOn w:val="1"/>
    <w:next w:val="1"/>
    <w:qFormat/>
    <w:uiPriority w:val="0"/>
    <w:pPr>
      <w:adjustRightInd w:val="0"/>
      <w:spacing w:line="240" w:lineRule="atLeast"/>
      <w:textAlignment w:val="baseline"/>
    </w:pPr>
    <w:rPr>
      <w:rFonts w:ascii="宋体"/>
      <w:sz w:val="21"/>
    </w:rPr>
  </w:style>
  <w:style w:type="paragraph" w:styleId="57">
    <w:name w:val="Title"/>
    <w:basedOn w:val="1"/>
    <w:qFormat/>
    <w:uiPriority w:val="0"/>
    <w:pPr>
      <w:widowControl/>
      <w:spacing w:after="240" w:line="360" w:lineRule="auto"/>
      <w:jc w:val="center"/>
    </w:pPr>
    <w:rPr>
      <w:rFonts w:ascii="Arial" w:hAnsi="Arial"/>
      <w:b/>
      <w:smallCaps/>
      <w:kern w:val="28"/>
      <w:sz w:val="36"/>
      <w:lang w:eastAsia="en-US"/>
    </w:rPr>
  </w:style>
  <w:style w:type="paragraph" w:styleId="58">
    <w:name w:val="annotation subject"/>
    <w:basedOn w:val="19"/>
    <w:next w:val="19"/>
    <w:link w:val="225"/>
    <w:qFormat/>
    <w:uiPriority w:val="0"/>
    <w:pPr>
      <w:adjustRightInd/>
      <w:spacing w:line="240" w:lineRule="auto"/>
      <w:textAlignment w:val="auto"/>
    </w:pPr>
  </w:style>
  <w:style w:type="paragraph" w:styleId="59">
    <w:name w:val="Body Text First Indent"/>
    <w:basedOn w:val="24"/>
    <w:next w:val="1"/>
    <w:qFormat/>
    <w:uiPriority w:val="0"/>
    <w:pPr>
      <w:spacing w:line="360" w:lineRule="auto"/>
      <w:ind w:firstLine="420"/>
    </w:pPr>
    <w:rPr>
      <w:rFonts w:ascii="宋体" w:hAnsi="宋体"/>
      <w:sz w:val="24"/>
    </w:rPr>
  </w:style>
  <w:style w:type="paragraph" w:styleId="60">
    <w:name w:val="Body Text First Indent 2"/>
    <w:basedOn w:val="26"/>
    <w:next w:val="1"/>
    <w:link w:val="251"/>
    <w:qFormat/>
    <w:uiPriority w:val="0"/>
    <w:pPr>
      <w:spacing w:after="120" w:line="240" w:lineRule="auto"/>
      <w:ind w:left="420" w:leftChars="200" w:firstLine="420" w:firstLineChars="200"/>
    </w:pPr>
  </w:style>
  <w:style w:type="table" w:styleId="62">
    <w:name w:val="Table Grid"/>
    <w:basedOn w:val="6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rFonts w:ascii="Times New Roman" w:hAnsi="Times New Roman" w:eastAsia="宋体" w:cs="Times New Roman"/>
      <w:b/>
    </w:rPr>
  </w:style>
  <w:style w:type="character" w:styleId="65">
    <w:name w:val="page number"/>
    <w:basedOn w:val="63"/>
    <w:qFormat/>
    <w:uiPriority w:val="0"/>
    <w:rPr>
      <w:rFonts w:ascii="Times New Roman" w:hAnsi="Times New Roman" w:eastAsia="宋体" w:cs="Times New Roman"/>
    </w:rPr>
  </w:style>
  <w:style w:type="character" w:styleId="66">
    <w:name w:val="FollowedHyperlink"/>
    <w:qFormat/>
    <w:uiPriority w:val="0"/>
    <w:rPr>
      <w:rFonts w:ascii="Times New Roman" w:hAnsi="Times New Roman" w:eastAsia="宋体" w:cs="Times New Roman"/>
      <w:color w:val="800080"/>
      <w:u w:val="single"/>
    </w:rPr>
  </w:style>
  <w:style w:type="character" w:styleId="67">
    <w:name w:val="Emphasis"/>
    <w:qFormat/>
    <w:uiPriority w:val="0"/>
    <w:rPr>
      <w:rFonts w:ascii="Times New Roman" w:hAnsi="Times New Roman" w:eastAsia="宋体" w:cs="Times New Roman"/>
      <w:i/>
    </w:rPr>
  </w:style>
  <w:style w:type="character" w:styleId="68">
    <w:name w:val="Hyperlink"/>
    <w:qFormat/>
    <w:uiPriority w:val="0"/>
    <w:rPr>
      <w:rFonts w:ascii="Times New Roman" w:hAnsi="Times New Roman" w:eastAsia="宋体" w:cs="Times New Roman"/>
      <w:color w:val="0000FF"/>
      <w:u w:val="single"/>
    </w:rPr>
  </w:style>
  <w:style w:type="character" w:styleId="69">
    <w:name w:val="annotation reference"/>
    <w:qFormat/>
    <w:uiPriority w:val="0"/>
    <w:rPr>
      <w:rFonts w:ascii="Times New Roman" w:hAnsi="Times New Roman" w:eastAsia="宋体" w:cs="Times New Roman"/>
      <w:sz w:val="21"/>
      <w:szCs w:val="21"/>
    </w:rPr>
  </w:style>
  <w:style w:type="character" w:styleId="70">
    <w:name w:val="footnote reference"/>
    <w:qFormat/>
    <w:uiPriority w:val="0"/>
    <w:rPr>
      <w:rFonts w:ascii="Times New Roman" w:hAnsi="Times New Roman" w:eastAsia="宋体" w:cs="Times New Roman"/>
      <w:position w:val="6"/>
      <w:sz w:val="14"/>
      <w:vertAlign w:val="superscript"/>
    </w:rPr>
  </w:style>
  <w:style w:type="paragraph" w:customStyle="1" w:styleId="71">
    <w:name w:val="Default"/>
    <w:next w:val="20"/>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2">
    <w:name w:val="列表项目"/>
    <w:basedOn w:val="1"/>
    <w:qFormat/>
    <w:uiPriority w:val="0"/>
    <w:pPr>
      <w:tabs>
        <w:tab w:val="left" w:pos="420"/>
      </w:tabs>
      <w:spacing w:line="288" w:lineRule="auto"/>
      <w:ind w:left="840" w:leftChars="200" w:hanging="420" w:hangingChars="200"/>
    </w:pPr>
    <w:rPr>
      <w:sz w:val="21"/>
    </w:rPr>
  </w:style>
  <w:style w:type="paragraph" w:customStyle="1" w:styleId="73">
    <w:name w:val="00"/>
    <w:basedOn w:val="1"/>
    <w:qFormat/>
    <w:uiPriority w:val="0"/>
    <w:pPr>
      <w:autoSpaceDE w:val="0"/>
      <w:autoSpaceDN w:val="0"/>
      <w:adjustRightInd w:val="0"/>
      <w:jc w:val="left"/>
    </w:pPr>
    <w:rPr>
      <w:rFonts w:ascii="黑体" w:eastAsia="黑体"/>
      <w:b/>
    </w:rPr>
  </w:style>
  <w:style w:type="paragraph" w:customStyle="1" w:styleId="74">
    <w:name w:val="附录4"/>
    <w:basedOn w:val="1"/>
    <w:next w:val="1"/>
    <w:qFormat/>
    <w:uiPriority w:val="0"/>
    <w:pPr>
      <w:widowControl/>
      <w:tabs>
        <w:tab w:val="left" w:pos="1134"/>
      </w:tabs>
      <w:spacing w:line="300" w:lineRule="auto"/>
      <w:ind w:left="1361" w:hanging="1361"/>
      <w:outlineLvl w:val="3"/>
    </w:pPr>
    <w:rPr>
      <w:rFonts w:ascii="Arial" w:hAnsi="Arial" w:eastAsia="黑体"/>
    </w:rPr>
  </w:style>
  <w:style w:type="paragraph" w:customStyle="1" w:styleId="75">
    <w:name w:val="Char1"/>
    <w:basedOn w:val="1"/>
    <w:qFormat/>
    <w:uiPriority w:val="0"/>
    <w:rPr>
      <w:sz w:val="21"/>
    </w:rPr>
  </w:style>
  <w:style w:type="paragraph" w:customStyle="1" w:styleId="76">
    <w:name w:val="Char Char 字元 字元 字元 Char Char Char Char"/>
    <w:basedOn w:val="1"/>
    <w:qFormat/>
    <w:uiPriority w:val="0"/>
    <w:pPr>
      <w:adjustRightInd w:val="0"/>
      <w:spacing w:line="360" w:lineRule="auto"/>
    </w:pPr>
    <w:rPr>
      <w:sz w:val="24"/>
    </w:rPr>
  </w:style>
  <w:style w:type="paragraph" w:customStyle="1" w:styleId="77">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sz w:val="21"/>
    </w:rPr>
  </w:style>
  <w:style w:type="paragraph" w:customStyle="1" w:styleId="78">
    <w:name w:val="样式 正文文本缩进 + 左  0 字符"/>
    <w:basedOn w:val="1"/>
    <w:qFormat/>
    <w:uiPriority w:val="0"/>
    <w:pPr>
      <w:spacing w:line="360" w:lineRule="auto"/>
      <w:ind w:firstLine="250" w:firstLineChars="250"/>
    </w:pPr>
    <w:rPr>
      <w:rFonts w:cs="宋体"/>
      <w:sz w:val="24"/>
    </w:rPr>
  </w:style>
  <w:style w:type="paragraph" w:customStyle="1" w:styleId="79">
    <w:name w:val="正文格式 Char"/>
    <w:basedOn w:val="1"/>
    <w:qFormat/>
    <w:uiPriority w:val="0"/>
    <w:pPr>
      <w:widowControl/>
      <w:adjustRightInd w:val="0"/>
      <w:spacing w:line="440" w:lineRule="atLeast"/>
      <w:ind w:firstLine="510"/>
      <w:textAlignment w:val="baseline"/>
    </w:pPr>
    <w:rPr>
      <w:sz w:val="24"/>
    </w:rPr>
  </w:style>
  <w:style w:type="paragraph" w:customStyle="1" w:styleId="80">
    <w:name w:val="Char Char Char Char Char"/>
    <w:basedOn w:val="1"/>
    <w:qFormat/>
    <w:uiPriority w:val="0"/>
    <w:pPr>
      <w:tabs>
        <w:tab w:val="left" w:pos="425"/>
      </w:tabs>
      <w:ind w:left="1620" w:hanging="360"/>
    </w:pPr>
    <w:rPr>
      <w:rFonts w:ascii="Tahoma" w:hAnsi="Tahoma"/>
      <w:sz w:val="24"/>
    </w:rPr>
  </w:style>
  <w:style w:type="paragraph" w:customStyle="1" w:styleId="81">
    <w:name w:val="表号"/>
    <w:basedOn w:val="1"/>
    <w:qFormat/>
    <w:uiPriority w:val="0"/>
    <w:pPr>
      <w:tabs>
        <w:tab w:val="left" w:pos="648"/>
      </w:tabs>
      <w:autoSpaceDE w:val="0"/>
      <w:autoSpaceDN w:val="0"/>
      <w:adjustRightInd w:val="0"/>
      <w:spacing w:before="210" w:after="210"/>
      <w:ind w:left="425" w:hanging="137"/>
      <w:jc w:val="center"/>
    </w:pPr>
    <w:rPr>
      <w:sz w:val="21"/>
      <w:lang w:eastAsia="en-US"/>
    </w:rPr>
  </w:style>
  <w:style w:type="paragraph" w:customStyle="1" w:styleId="82">
    <w:name w:val="List Paragraph1"/>
    <w:basedOn w:val="1"/>
    <w:qFormat/>
    <w:uiPriority w:val="0"/>
    <w:pPr>
      <w:ind w:firstLine="420" w:firstLineChars="200"/>
    </w:pPr>
  </w:style>
  <w:style w:type="paragraph" w:customStyle="1" w:styleId="83">
    <w:name w:val="关键词"/>
    <w:basedOn w:val="1"/>
    <w:next w:val="1"/>
    <w:qFormat/>
    <w:uiPriority w:val="0"/>
    <w:pPr>
      <w:spacing w:line="360" w:lineRule="auto"/>
    </w:pPr>
    <w:rPr>
      <w:rFonts w:eastAsia="黑体"/>
    </w:rPr>
  </w:style>
  <w:style w:type="paragraph" w:customStyle="1" w:styleId="84">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sz w:val="24"/>
    </w:rPr>
  </w:style>
  <w:style w:type="paragraph" w:customStyle="1" w:styleId="85">
    <w:name w:val="文档正文"/>
    <w:basedOn w:val="1"/>
    <w:qFormat/>
    <w:uiPriority w:val="0"/>
    <w:pPr>
      <w:adjustRightInd w:val="0"/>
      <w:snapToGrid w:val="0"/>
      <w:spacing w:line="440" w:lineRule="exact"/>
      <w:ind w:firstLine="567"/>
      <w:textAlignment w:val="baseline"/>
    </w:pPr>
    <w:rPr>
      <w:rFonts w:ascii="Arial Black" w:hAnsi="Arial Black"/>
      <w:sz w:val="24"/>
    </w:rPr>
  </w:style>
  <w:style w:type="paragraph" w:customStyle="1" w:styleId="86">
    <w:name w:val="Char Char Char Char Char Char Char Char Char Char Char Char Char Char Char Char"/>
    <w:basedOn w:val="1"/>
    <w:qFormat/>
    <w:uiPriority w:val="0"/>
    <w:pPr>
      <w:tabs>
        <w:tab w:val="left" w:pos="360"/>
      </w:tabs>
    </w:pPr>
    <w:rPr>
      <w:sz w:val="24"/>
    </w:rPr>
  </w:style>
  <w:style w:type="paragraph" w:customStyle="1" w:styleId="87">
    <w:name w:val="样式 正文缩进正文（首行缩进两字）表正文正文非缩进特点标题4段1 + 首行缩进:  2 字符"/>
    <w:basedOn w:val="15"/>
    <w:qFormat/>
    <w:uiPriority w:val="0"/>
    <w:pPr>
      <w:ind w:firstLine="480" w:firstLineChars="200"/>
    </w:pPr>
  </w:style>
  <w:style w:type="paragraph" w:customStyle="1" w:styleId="88">
    <w:name w:val="附录3"/>
    <w:basedOn w:val="1"/>
    <w:next w:val="1"/>
    <w:qFormat/>
    <w:uiPriority w:val="0"/>
    <w:pPr>
      <w:tabs>
        <w:tab w:val="left" w:pos="851"/>
      </w:tabs>
      <w:ind w:left="425" w:hanging="425"/>
      <w:outlineLvl w:val="2"/>
    </w:pPr>
    <w:rPr>
      <w:rFonts w:eastAsia="黑体"/>
      <w:b/>
      <w:sz w:val="32"/>
    </w:rPr>
  </w:style>
  <w:style w:type="paragraph" w:customStyle="1" w:styleId="89">
    <w:name w:val="首行缩进 1"/>
    <w:basedOn w:val="1"/>
    <w:qFormat/>
    <w:uiPriority w:val="0"/>
    <w:pPr>
      <w:spacing w:after="120" w:line="360" w:lineRule="auto"/>
      <w:ind w:firstLine="200" w:firstLineChars="200"/>
    </w:pPr>
    <w:rPr>
      <w:sz w:val="24"/>
    </w:rPr>
  </w:style>
  <w:style w:type="paragraph" w:customStyle="1" w:styleId="90">
    <w:name w:val="tabletext"/>
    <w:basedOn w:val="1"/>
    <w:qFormat/>
    <w:uiPriority w:val="0"/>
    <w:pPr>
      <w:widowControl/>
      <w:spacing w:before="100" w:beforeAutospacing="1" w:after="100" w:afterAutospacing="1"/>
      <w:jc w:val="left"/>
    </w:pPr>
    <w:rPr>
      <w:rFonts w:ascii="宋体" w:hAnsi="宋体" w:cs="宋体"/>
      <w:sz w:val="24"/>
      <w:szCs w:val="24"/>
    </w:rPr>
  </w:style>
  <w:style w:type="paragraph" w:customStyle="1" w:styleId="91">
    <w:name w:val="图例"/>
    <w:basedOn w:val="1"/>
    <w:qFormat/>
    <w:uiPriority w:val="0"/>
    <w:pPr>
      <w:spacing w:before="120" w:after="120" w:line="360" w:lineRule="auto"/>
      <w:jc w:val="center"/>
    </w:pPr>
    <w:rPr>
      <w:rFonts w:eastAsia="仿宋_GB2312"/>
      <w:b/>
      <w:sz w:val="24"/>
    </w:rPr>
  </w:style>
  <w:style w:type="paragraph" w:customStyle="1" w:styleId="92">
    <w:name w:val="标题5"/>
    <w:basedOn w:val="1"/>
    <w:qFormat/>
    <w:uiPriority w:val="0"/>
    <w:pPr>
      <w:tabs>
        <w:tab w:val="left" w:pos="0"/>
      </w:tabs>
      <w:autoSpaceDE w:val="0"/>
      <w:autoSpaceDN w:val="0"/>
      <w:adjustRightInd w:val="0"/>
      <w:snapToGrid w:val="0"/>
      <w:spacing w:line="320" w:lineRule="atLeast"/>
    </w:pPr>
    <w:rPr>
      <w:rFonts w:ascii="宋体"/>
      <w:sz w:val="21"/>
    </w:rPr>
  </w:style>
  <w:style w:type="paragraph" w:customStyle="1" w:styleId="93">
    <w:name w:val="af"/>
    <w:basedOn w:val="1"/>
    <w:qFormat/>
    <w:uiPriority w:val="0"/>
    <w:pPr>
      <w:widowControl/>
      <w:spacing w:line="300" w:lineRule="atLeast"/>
      <w:jc w:val="left"/>
    </w:pPr>
    <w:rPr>
      <w:rFonts w:ascii="宋体" w:hAnsi="宋体"/>
      <w:sz w:val="18"/>
    </w:rPr>
  </w:style>
  <w:style w:type="paragraph" w:customStyle="1" w:styleId="94">
    <w:name w:val="Char Char1"/>
    <w:basedOn w:val="1"/>
    <w:qFormat/>
    <w:uiPriority w:val="0"/>
    <w:pPr>
      <w:widowControl/>
      <w:spacing w:after="160" w:line="240" w:lineRule="exact"/>
      <w:jc w:val="left"/>
    </w:pPr>
    <w:rPr>
      <w:rFonts w:ascii="Verdana" w:hAnsi="Verdana"/>
      <w:lang w:eastAsia="en-US"/>
    </w:rPr>
  </w:style>
  <w:style w:type="paragraph" w:customStyle="1" w:styleId="95">
    <w:name w:val="bt"/>
    <w:basedOn w:val="1"/>
    <w:next w:val="24"/>
    <w:qFormat/>
    <w:uiPriority w:val="0"/>
    <w:pPr>
      <w:overflowPunct w:val="0"/>
      <w:autoSpaceDE w:val="0"/>
      <w:autoSpaceDN w:val="0"/>
      <w:adjustRightInd w:val="0"/>
      <w:snapToGrid w:val="0"/>
      <w:spacing w:before="100" w:after="100" w:line="240" w:lineRule="atLeast"/>
      <w:ind w:left="2880" w:hanging="360"/>
      <w:textAlignment w:val="baseline"/>
    </w:pPr>
    <w:rPr>
      <w:rFonts w:ascii="宋体"/>
    </w:rPr>
  </w:style>
  <w:style w:type="paragraph" w:customStyle="1" w:styleId="96">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sz w:val="18"/>
    </w:rPr>
  </w:style>
  <w:style w:type="paragraph" w:customStyle="1" w:styleId="97">
    <w:name w:val="样式 行距: 1.5 倍行距1"/>
    <w:basedOn w:val="1"/>
    <w:qFormat/>
    <w:uiPriority w:val="0"/>
    <w:pPr>
      <w:snapToGrid w:val="0"/>
    </w:pPr>
    <w:rPr>
      <w:sz w:val="21"/>
    </w:rPr>
  </w:style>
  <w:style w:type="paragraph" w:customStyle="1" w:styleId="98">
    <w:name w:val="Char Char14 Char Char"/>
    <w:basedOn w:val="1"/>
    <w:qFormat/>
    <w:uiPriority w:val="0"/>
    <w:rPr>
      <w:sz w:val="21"/>
      <w:szCs w:val="24"/>
    </w:rPr>
  </w:style>
  <w:style w:type="paragraph" w:customStyle="1" w:styleId="99">
    <w:name w:val="Char Char Char"/>
    <w:basedOn w:val="1"/>
    <w:qFormat/>
    <w:uiPriority w:val="0"/>
    <w:rPr>
      <w:rFonts w:ascii="Tahoma" w:hAnsi="Tahoma"/>
      <w:sz w:val="24"/>
    </w:rPr>
  </w:style>
  <w:style w:type="paragraph" w:customStyle="1" w:styleId="100">
    <w:name w:val="表头文本"/>
    <w:qFormat/>
    <w:uiPriority w:val="0"/>
    <w:pPr>
      <w:jc w:val="center"/>
    </w:pPr>
    <w:rPr>
      <w:rFonts w:ascii="Arial" w:hAnsi="Arial" w:eastAsia="宋体" w:cs="Times New Roman"/>
      <w:b/>
      <w:sz w:val="21"/>
      <w:lang w:val="en-US" w:eastAsia="zh-CN" w:bidi="ar-SA"/>
    </w:rPr>
  </w:style>
  <w:style w:type="paragraph" w:customStyle="1" w:styleId="101">
    <w:name w:val="表内文字"/>
    <w:basedOn w:val="1"/>
    <w:qFormat/>
    <w:uiPriority w:val="0"/>
    <w:pPr>
      <w:jc w:val="left"/>
    </w:pPr>
    <w:rPr>
      <w:rFonts w:ascii="仿宋_GB2312" w:eastAsia="仿宋_GB2312"/>
      <w:sz w:val="21"/>
      <w:szCs w:val="21"/>
    </w:rPr>
  </w:style>
  <w:style w:type="paragraph" w:customStyle="1" w:styleId="102">
    <w:name w:val="A正文缩进2字符"/>
    <w:basedOn w:val="1"/>
    <w:qFormat/>
    <w:uiPriority w:val="0"/>
    <w:pPr>
      <w:widowControl/>
      <w:spacing w:line="360" w:lineRule="auto"/>
      <w:ind w:firstLine="480" w:firstLineChars="200"/>
      <w:jc w:val="left"/>
    </w:pPr>
    <w:rPr>
      <w:rFonts w:ascii="Bookshelf Symbol 7" w:hAnsi="Bookshelf Symbol 7"/>
      <w:szCs w:val="24"/>
    </w:rPr>
  </w:style>
  <w:style w:type="paragraph" w:customStyle="1" w:styleId="103">
    <w:name w:val="Table Contents"/>
    <w:basedOn w:val="24"/>
    <w:qFormat/>
    <w:uiPriority w:val="0"/>
    <w:pPr>
      <w:suppressAutoHyphens/>
      <w:jc w:val="left"/>
    </w:pPr>
    <w:rPr>
      <w:rFonts w:ascii="Times New Roman" w:eastAsia="Times New Roman"/>
      <w:sz w:val="24"/>
    </w:rPr>
  </w:style>
  <w:style w:type="paragraph" w:customStyle="1" w:styleId="104">
    <w:name w:val="正文字缩2字"/>
    <w:basedOn w:val="1"/>
    <w:qFormat/>
    <w:uiPriority w:val="0"/>
    <w:pPr>
      <w:spacing w:before="60" w:after="60" w:line="360" w:lineRule="auto"/>
      <w:ind w:left="200" w:leftChars="200" w:firstLine="200" w:firstLineChars="200"/>
    </w:pPr>
    <w:rPr>
      <w:sz w:val="24"/>
    </w:rPr>
  </w:style>
  <w:style w:type="paragraph" w:customStyle="1" w:styleId="105">
    <w:name w:val="简单回函地址"/>
    <w:basedOn w:val="1"/>
    <w:qFormat/>
    <w:uiPriority w:val="0"/>
    <w:pPr>
      <w:adjustRightInd w:val="0"/>
      <w:snapToGrid w:val="0"/>
      <w:spacing w:line="360" w:lineRule="auto"/>
    </w:pPr>
    <w:rPr>
      <w:sz w:val="24"/>
    </w:rPr>
  </w:style>
  <w:style w:type="paragraph" w:customStyle="1" w:styleId="106">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styleId="107">
    <w:name w:val="List Paragraph"/>
    <w:basedOn w:val="1"/>
    <w:link w:val="256"/>
    <w:qFormat/>
    <w:uiPriority w:val="0"/>
    <w:pPr>
      <w:ind w:firstLine="420" w:firstLineChars="200"/>
    </w:pPr>
  </w:style>
  <w:style w:type="paragraph" w:customStyle="1" w:styleId="108">
    <w:name w:val="样式1"/>
    <w:basedOn w:val="5"/>
    <w:qFormat/>
    <w:uiPriority w:val="0"/>
    <w:pPr>
      <w:tabs>
        <w:tab w:val="left" w:pos="720"/>
      </w:tabs>
      <w:spacing w:before="500" w:after="260" w:line="560" w:lineRule="atLeast"/>
      <w:ind w:left="420" w:hanging="420"/>
    </w:pPr>
    <w:rPr>
      <w:rFonts w:ascii="Times New Roman" w:hAnsi="Times New Roman" w:eastAsia="宋体"/>
    </w:rPr>
  </w:style>
  <w:style w:type="paragraph" w:customStyle="1" w:styleId="109">
    <w:name w:val="Char1 Char Char Char"/>
    <w:basedOn w:val="1"/>
    <w:qFormat/>
    <w:uiPriority w:val="0"/>
    <w:rPr>
      <w:rFonts w:ascii="Tahoma" w:hAnsi="Tahoma"/>
      <w:sz w:val="30"/>
    </w:rPr>
  </w:style>
  <w:style w:type="paragraph" w:customStyle="1" w:styleId="110">
    <w:name w:val="Char Char Char Char Char Char Char1"/>
    <w:basedOn w:val="17"/>
    <w:qFormat/>
    <w:uiPriority w:val="0"/>
    <w:rPr>
      <w:rFonts w:ascii="宋体" w:hAnsi="Tahoma"/>
    </w:rPr>
  </w:style>
  <w:style w:type="paragraph" w:customStyle="1" w:styleId="111">
    <w:name w:val="项目"/>
    <w:basedOn w:val="1"/>
    <w:qFormat/>
    <w:uiPriority w:val="0"/>
    <w:pPr>
      <w:tabs>
        <w:tab w:val="left" w:pos="1280"/>
      </w:tabs>
      <w:spacing w:before="120" w:after="120" w:line="360" w:lineRule="auto"/>
      <w:ind w:left="-7" w:firstLine="567"/>
      <w:jc w:val="left"/>
      <w:textAlignment w:val="baseline"/>
    </w:pPr>
    <w:rPr>
      <w:rFonts w:ascii="宋体"/>
      <w:sz w:val="24"/>
    </w:rPr>
  </w:style>
  <w:style w:type="paragraph" w:customStyle="1" w:styleId="112">
    <w:name w:val="xl23"/>
    <w:basedOn w:val="1"/>
    <w:qFormat/>
    <w:uiPriority w:val="0"/>
    <w:pPr>
      <w:widowControl/>
      <w:spacing w:before="100" w:beforeAutospacing="1" w:after="100" w:afterAutospacing="1" w:line="360" w:lineRule="auto"/>
      <w:textAlignment w:val="top"/>
    </w:pPr>
    <w:rPr>
      <w:sz w:val="24"/>
    </w:rPr>
  </w:style>
  <w:style w:type="paragraph" w:customStyle="1" w:styleId="113">
    <w:name w:val="IN Step"/>
    <w:basedOn w:val="1"/>
    <w:qFormat/>
    <w:uiPriority w:val="0"/>
    <w:pPr>
      <w:keepLines/>
      <w:widowControl/>
      <w:tabs>
        <w:tab w:val="left" w:pos="1134"/>
      </w:tabs>
      <w:spacing w:before="80" w:after="80" w:line="300" w:lineRule="auto"/>
      <w:ind w:left="1134" w:hanging="907"/>
      <w:outlineLvl w:val="8"/>
    </w:pPr>
    <w:rPr>
      <w:rFonts w:ascii="Arial" w:hAnsi="Arial"/>
      <w:sz w:val="21"/>
    </w:rPr>
  </w:style>
  <w:style w:type="paragraph" w:customStyle="1" w:styleId="114">
    <w:name w:val="正文4"/>
    <w:basedOn w:val="1"/>
    <w:qFormat/>
    <w:uiPriority w:val="0"/>
    <w:pPr>
      <w:tabs>
        <w:tab w:val="left" w:pos="1275"/>
      </w:tabs>
      <w:spacing w:before="60" w:after="60" w:line="360" w:lineRule="auto"/>
      <w:ind w:left="820" w:leftChars="400" w:hanging="705"/>
    </w:pPr>
    <w:rPr>
      <w:sz w:val="24"/>
    </w:rPr>
  </w:style>
  <w:style w:type="paragraph" w:customStyle="1" w:styleId="115">
    <w:name w:val="二级列表"/>
    <w:basedOn w:val="116"/>
    <w:next w:val="116"/>
    <w:qFormat/>
    <w:uiPriority w:val="0"/>
    <w:pPr>
      <w:tabs>
        <w:tab w:val="left" w:pos="2120"/>
      </w:tabs>
      <w:ind w:firstLine="0" w:firstLineChars="0"/>
    </w:pPr>
    <w:rPr>
      <w:b/>
    </w:rPr>
  </w:style>
  <w:style w:type="paragraph" w:customStyle="1" w:styleId="116">
    <w:name w:val="段落正文"/>
    <w:basedOn w:val="1"/>
    <w:qFormat/>
    <w:uiPriority w:val="0"/>
    <w:pPr>
      <w:spacing w:beforeLines="50" w:line="360" w:lineRule="auto"/>
      <w:ind w:firstLine="200" w:firstLineChars="200"/>
    </w:pPr>
    <w:rPr>
      <w:spacing w:val="2"/>
      <w:sz w:val="24"/>
    </w:rPr>
  </w:style>
  <w:style w:type="paragraph" w:customStyle="1" w:styleId="117">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18">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汉仪楷体S" w:eastAsia="楷体_GB2312"/>
      <w:sz w:val="21"/>
    </w:rPr>
  </w:style>
  <w:style w:type="paragraph" w:customStyle="1" w:styleId="119">
    <w:name w:val="文本框样式1"/>
    <w:basedOn w:val="1"/>
    <w:qFormat/>
    <w:uiPriority w:val="0"/>
    <w:pPr>
      <w:adjustRightInd w:val="0"/>
      <w:snapToGrid w:val="0"/>
      <w:spacing w:before="60" w:line="180" w:lineRule="exact"/>
      <w:jc w:val="center"/>
    </w:pPr>
    <w:rPr>
      <w:sz w:val="21"/>
    </w:rPr>
  </w:style>
  <w:style w:type="paragraph" w:customStyle="1" w:styleId="120">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21">
    <w:name w:val="Char Char1 Char Char Char Char Char Char Char Char Char Char Char Char Char Char"/>
    <w:basedOn w:val="1"/>
    <w:qFormat/>
    <w:uiPriority w:val="0"/>
    <w:pPr>
      <w:widowControl/>
      <w:spacing w:after="160" w:line="240" w:lineRule="exact"/>
      <w:jc w:val="left"/>
    </w:pPr>
    <w:rPr>
      <w:rFonts w:ascii="Verdana" w:hAnsi="Verdana"/>
      <w:lang w:eastAsia="en-US"/>
    </w:rPr>
  </w:style>
  <w:style w:type="paragraph" w:customStyle="1" w:styleId="122">
    <w:name w:val="style1"/>
    <w:basedOn w:val="1"/>
    <w:qFormat/>
    <w:uiPriority w:val="0"/>
    <w:pPr>
      <w:widowControl/>
      <w:spacing w:before="100" w:beforeAutospacing="1" w:after="100" w:afterAutospacing="1"/>
      <w:jc w:val="left"/>
    </w:pPr>
    <w:rPr>
      <w:rFonts w:ascii="宋体" w:hAnsi="宋体"/>
      <w:sz w:val="21"/>
    </w:rPr>
  </w:style>
  <w:style w:type="paragraph" w:customStyle="1" w:styleId="123">
    <w:name w:val="Char Char Char Char Char Char Char"/>
    <w:basedOn w:val="1"/>
    <w:qFormat/>
    <w:uiPriority w:val="0"/>
    <w:rPr>
      <w:rFonts w:ascii="Tahoma" w:hAnsi="Tahoma"/>
      <w:sz w:val="24"/>
    </w:rPr>
  </w:style>
  <w:style w:type="paragraph" w:customStyle="1" w:styleId="124">
    <w:name w:val="表文字"/>
    <w:qFormat/>
    <w:uiPriority w:val="0"/>
    <w:rPr>
      <w:rFonts w:ascii="宋体" w:hAnsi="Times New Roman" w:eastAsia="宋体" w:cs="Times New Roman"/>
      <w:kern w:val="2"/>
      <w:lang w:val="en-US" w:eastAsia="zh-CN" w:bidi="ar-SA"/>
    </w:rPr>
  </w:style>
  <w:style w:type="paragraph" w:customStyle="1" w:styleId="12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26">
    <w:name w:val="表格文本"/>
    <w:qFormat/>
    <w:uiPriority w:val="0"/>
    <w:pPr>
      <w:tabs>
        <w:tab w:val="decimal" w:pos="0"/>
      </w:tabs>
    </w:pPr>
    <w:rPr>
      <w:rFonts w:ascii="Arial" w:hAnsi="Arial" w:eastAsia="宋体" w:cs="Times New Roman"/>
      <w:sz w:val="21"/>
      <w:lang w:val="en-US" w:eastAsia="zh-CN" w:bidi="ar-SA"/>
    </w:rPr>
  </w:style>
  <w:style w:type="paragraph" w:customStyle="1" w:styleId="127">
    <w:name w:val="Item Step in Table"/>
    <w:qFormat/>
    <w:uiPriority w:val="0"/>
    <w:pPr>
      <w:tabs>
        <w:tab w:val="left" w:pos="397"/>
      </w:tabs>
      <w:spacing w:before="40" w:after="40"/>
      <w:jc w:val="both"/>
    </w:pPr>
    <w:rPr>
      <w:rFonts w:ascii="Arial" w:hAnsi="Arial" w:eastAsia="宋体" w:cs="Times New Roman"/>
      <w:sz w:val="18"/>
      <w:lang w:val="en-US" w:eastAsia="zh-CN" w:bidi="ar-SA"/>
    </w:rPr>
  </w:style>
  <w:style w:type="paragraph" w:customStyle="1" w:styleId="12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9">
    <w:name w:val="1.正文"/>
    <w:basedOn w:val="1"/>
    <w:qFormat/>
    <w:uiPriority w:val="0"/>
    <w:pPr>
      <w:spacing w:line="360" w:lineRule="auto"/>
      <w:ind w:left="540" w:leftChars="225" w:firstLine="540" w:firstLineChars="225"/>
    </w:pPr>
    <w:rPr>
      <w:sz w:val="24"/>
    </w:rPr>
  </w:style>
  <w:style w:type="paragraph" w:customStyle="1" w:styleId="130">
    <w:name w:val="样式 宋体 五号 行距: 单倍行距"/>
    <w:basedOn w:val="1"/>
    <w:qFormat/>
    <w:uiPriority w:val="0"/>
    <w:pPr>
      <w:adjustRightInd w:val="0"/>
      <w:jc w:val="left"/>
    </w:pPr>
    <w:rPr>
      <w:rFonts w:ascii="宋体" w:hAnsi="宋体"/>
      <w:sz w:val="21"/>
    </w:rPr>
  </w:style>
  <w:style w:type="paragraph" w:customStyle="1" w:styleId="131">
    <w:name w:val="Char Char1 Char"/>
    <w:basedOn w:val="1"/>
    <w:qFormat/>
    <w:uiPriority w:val="0"/>
    <w:rPr>
      <w:rFonts w:ascii="Tahoma" w:hAnsi="Tahoma"/>
      <w:sz w:val="24"/>
      <w:szCs w:val="24"/>
    </w:rPr>
  </w:style>
  <w:style w:type="paragraph" w:customStyle="1" w:styleId="132">
    <w:name w:val="Char"/>
    <w:basedOn w:val="1"/>
    <w:qFormat/>
    <w:uiPriority w:val="0"/>
    <w:pPr>
      <w:spacing w:line="240" w:lineRule="atLeast"/>
      <w:ind w:left="420" w:firstLine="420"/>
    </w:pPr>
    <w:rPr>
      <w:sz w:val="21"/>
    </w:rPr>
  </w:style>
  <w:style w:type="paragraph" w:customStyle="1" w:styleId="133">
    <w:name w:val="列出段落2"/>
    <w:basedOn w:val="1"/>
    <w:qFormat/>
    <w:uiPriority w:val="0"/>
    <w:pPr>
      <w:ind w:firstLine="420" w:firstLineChars="200"/>
    </w:pPr>
  </w:style>
  <w:style w:type="paragraph" w:customStyle="1" w:styleId="134">
    <w:name w:val="正文文本缩进 21"/>
    <w:basedOn w:val="1"/>
    <w:qFormat/>
    <w:uiPriority w:val="0"/>
    <w:pPr>
      <w:adjustRightInd w:val="0"/>
      <w:spacing w:before="120"/>
      <w:ind w:firstLine="420"/>
      <w:textAlignment w:val="baseline"/>
    </w:pPr>
    <w:rPr>
      <w:sz w:val="24"/>
    </w:rPr>
  </w:style>
  <w:style w:type="paragraph" w:customStyle="1" w:styleId="135">
    <w:name w:val="列表段落1"/>
    <w:basedOn w:val="1"/>
    <w:qFormat/>
    <w:uiPriority w:val="0"/>
    <w:pPr>
      <w:adjustRightInd w:val="0"/>
      <w:snapToGrid w:val="0"/>
      <w:spacing w:line="360" w:lineRule="auto"/>
      <w:ind w:firstLine="420" w:firstLineChars="200"/>
      <w:jc w:val="left"/>
    </w:pPr>
    <w:rPr>
      <w:rFonts w:ascii="宋体" w:hAnsi="宋体"/>
      <w:sz w:val="24"/>
    </w:rPr>
  </w:style>
  <w:style w:type="paragraph" w:customStyle="1" w:styleId="136">
    <w:name w:val="没有缩进（为图形使用）"/>
    <w:basedOn w:val="1"/>
    <w:qFormat/>
    <w:uiPriority w:val="0"/>
    <w:pPr>
      <w:spacing w:before="120" w:after="120" w:line="360" w:lineRule="auto"/>
    </w:pPr>
    <w:rPr>
      <w:sz w:val="24"/>
    </w:rPr>
  </w:style>
  <w:style w:type="paragraph" w:customStyle="1" w:styleId="137">
    <w:name w:val="È±Ê¡ÎÄ±¾"/>
    <w:basedOn w:val="1"/>
    <w:qFormat/>
    <w:uiPriority w:val="0"/>
    <w:pPr>
      <w:widowControl/>
      <w:overflowPunct w:val="0"/>
      <w:autoSpaceDE w:val="0"/>
      <w:autoSpaceDN w:val="0"/>
      <w:adjustRightInd w:val="0"/>
      <w:jc w:val="left"/>
      <w:textAlignment w:val="baseline"/>
    </w:pPr>
    <w:rPr>
      <w:sz w:val="24"/>
    </w:rPr>
  </w:style>
  <w:style w:type="paragraph" w:customStyle="1" w:styleId="138">
    <w:name w:val="Table Text"/>
    <w:link w:val="238"/>
    <w:qFormat/>
    <w:uiPriority w:val="0"/>
    <w:pPr>
      <w:snapToGrid w:val="0"/>
      <w:spacing w:before="80" w:after="80"/>
    </w:pPr>
    <w:rPr>
      <w:rFonts w:ascii="Arial" w:hAnsi="Arial" w:eastAsia="宋体" w:cs="Times New Roman"/>
      <w:kern w:val="2"/>
      <w:sz w:val="18"/>
      <w:lang w:val="en-US" w:eastAsia="zh-CN" w:bidi="ar-SA"/>
    </w:rPr>
  </w:style>
  <w:style w:type="paragraph" w:customStyle="1" w:styleId="139">
    <w:name w:val="_"/>
    <w:basedOn w:val="1"/>
    <w:qFormat/>
    <w:uiPriority w:val="0"/>
    <w:pPr>
      <w:adjustRightInd w:val="0"/>
      <w:spacing w:line="360" w:lineRule="auto"/>
      <w:ind w:left="480" w:firstLine="200" w:firstLineChars="200"/>
      <w:textAlignment w:val="baseline"/>
    </w:pPr>
    <w:rPr>
      <w:sz w:val="24"/>
    </w:rPr>
  </w:style>
  <w:style w:type="paragraph" w:customStyle="1" w:styleId="140">
    <w:name w:val="content"/>
    <w:basedOn w:val="1"/>
    <w:qFormat/>
    <w:uiPriority w:val="0"/>
    <w:pPr>
      <w:widowControl/>
      <w:spacing w:before="100" w:beforeAutospacing="1" w:after="100" w:afterAutospacing="1" w:line="280" w:lineRule="atLeast"/>
      <w:ind w:firstLine="375"/>
      <w:jc w:val="left"/>
    </w:pPr>
    <w:rPr>
      <w:rFonts w:ascii="宋体" w:hAnsi="宋体"/>
      <w:color w:val="000000"/>
      <w:sz w:val="18"/>
    </w:rPr>
  </w:style>
  <w:style w:type="paragraph" w:customStyle="1" w:styleId="141">
    <w:name w:val="正文（首行不缩进）"/>
    <w:basedOn w:val="1"/>
    <w:qFormat/>
    <w:uiPriority w:val="0"/>
    <w:pPr>
      <w:autoSpaceDE w:val="0"/>
      <w:autoSpaceDN w:val="0"/>
      <w:adjustRightInd w:val="0"/>
      <w:spacing w:line="360" w:lineRule="auto"/>
      <w:jc w:val="left"/>
    </w:pPr>
    <w:rPr>
      <w:sz w:val="21"/>
    </w:rPr>
  </w:style>
  <w:style w:type="paragraph" w:customStyle="1" w:styleId="142">
    <w:name w:val="Table Text Char Char Char"/>
    <w:link w:val="246"/>
    <w:qFormat/>
    <w:uiPriority w:val="0"/>
    <w:pPr>
      <w:snapToGrid w:val="0"/>
      <w:spacing w:before="80" w:after="80"/>
    </w:pPr>
    <w:rPr>
      <w:rFonts w:ascii="Arial" w:hAnsi="Arial" w:eastAsia="宋体" w:cs="Times New Roman"/>
      <w:kern w:val="2"/>
      <w:sz w:val="18"/>
      <w:lang w:val="en-US" w:eastAsia="zh-CN" w:bidi="ar-SA"/>
    </w:rPr>
  </w:style>
  <w:style w:type="paragraph" w:customStyle="1" w:styleId="143">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ascii="Times New Roman" w:hAnsi="宋体" w:eastAsia="黑体"/>
      <w:b/>
      <w:kern w:val="44"/>
      <w:sz w:val="36"/>
    </w:rPr>
  </w:style>
  <w:style w:type="paragraph" w:customStyle="1" w:styleId="144">
    <w:name w:val="样式 样式 首行缩进:  2 字符 + 首行缩进:  2 字符"/>
    <w:basedOn w:val="1"/>
    <w:qFormat/>
    <w:uiPriority w:val="0"/>
    <w:pPr>
      <w:spacing w:line="360" w:lineRule="auto"/>
      <w:ind w:firstLine="480" w:firstLineChars="200"/>
    </w:pPr>
    <w:rPr>
      <w:sz w:val="24"/>
    </w:rPr>
  </w:style>
  <w:style w:type="paragraph" w:customStyle="1" w:styleId="145">
    <w:name w:val="正文表格"/>
    <w:basedOn w:val="1"/>
    <w:qFormat/>
    <w:uiPriority w:val="0"/>
    <w:pPr>
      <w:adjustRightInd w:val="0"/>
      <w:spacing w:before="40" w:after="40"/>
    </w:pPr>
    <w:rPr>
      <w:sz w:val="24"/>
    </w:rPr>
  </w:style>
  <w:style w:type="paragraph" w:customStyle="1" w:styleId="14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47">
    <w:name w:val="文章正文"/>
    <w:basedOn w:val="1"/>
    <w:qFormat/>
    <w:uiPriority w:val="0"/>
    <w:pPr>
      <w:ind w:firstLine="560" w:firstLineChars="200"/>
    </w:pPr>
    <w:rPr>
      <w:rFonts w:ascii="仿宋_GB2312" w:hAnsi="宋体" w:eastAsia="仿宋_GB2312"/>
      <w:color w:val="000000"/>
    </w:rPr>
  </w:style>
  <w:style w:type="paragraph" w:customStyle="1" w:styleId="148">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9">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0">
    <w:name w:val="一级条标题"/>
    <w:basedOn w:val="151"/>
    <w:next w:val="128"/>
    <w:qFormat/>
    <w:uiPriority w:val="0"/>
    <w:pPr>
      <w:spacing w:beforeLines="0" w:afterLines="0"/>
      <w:ind w:left="525"/>
      <w:outlineLvl w:val="2"/>
    </w:pPr>
    <w:rPr>
      <w:rFonts w:ascii="Times New Roman" w:eastAsia="宋体"/>
      <w:sz w:val="21"/>
    </w:rPr>
  </w:style>
  <w:style w:type="paragraph" w:customStyle="1" w:styleId="151">
    <w:name w:val="章标题"/>
    <w:next w:val="1"/>
    <w:qFormat/>
    <w:uiPriority w:val="0"/>
    <w:pPr>
      <w:spacing w:beforeLines="50" w:afterLines="50"/>
      <w:jc w:val="both"/>
      <w:outlineLvl w:val="1"/>
    </w:pPr>
    <w:rPr>
      <w:rFonts w:ascii="黑体" w:hAnsi="Times New Roman" w:eastAsia="黑体" w:cs="Times New Roman"/>
      <w:sz w:val="24"/>
      <w:lang w:val="en-US" w:eastAsia="zh-CN" w:bidi="ar-SA"/>
    </w:rPr>
  </w:style>
  <w:style w:type="paragraph" w:customStyle="1" w:styleId="152">
    <w:name w:val="默认段落字体 Para Char Char Char Char Char Char Char Char Char1 Char Char Char Char"/>
    <w:basedOn w:val="1"/>
    <w:qFormat/>
    <w:uiPriority w:val="0"/>
    <w:rPr>
      <w:rFonts w:ascii="Tahoma" w:hAnsi="Tahoma"/>
      <w:sz w:val="24"/>
    </w:rPr>
  </w:style>
  <w:style w:type="paragraph" w:customStyle="1" w:styleId="153">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sz w:val="24"/>
    </w:rPr>
  </w:style>
  <w:style w:type="paragraph" w:customStyle="1" w:styleId="154">
    <w:name w:val="表格内文字"/>
    <w:basedOn w:val="33"/>
    <w:qFormat/>
    <w:uiPriority w:val="0"/>
    <w:pPr>
      <w:adjustRightInd w:val="0"/>
    </w:pPr>
    <w:rPr>
      <w:rFonts w:ascii="Times New Roman" w:hAnsi="Times New Roman"/>
      <w:color w:val="000000"/>
    </w:rPr>
  </w:style>
  <w:style w:type="paragraph" w:customStyle="1" w:styleId="155">
    <w:name w:val="Title - Revision"/>
    <w:basedOn w:val="57"/>
    <w:qFormat/>
    <w:uiPriority w:val="0"/>
    <w:pPr>
      <w:spacing w:before="720"/>
    </w:pPr>
    <w:rPr>
      <w:rFonts w:ascii="Times New Roman" w:hAnsi="Times New Roman"/>
    </w:rPr>
  </w:style>
  <w:style w:type="paragraph" w:customStyle="1" w:styleId="156">
    <w:name w:val="Char1 Char Char Char1"/>
    <w:basedOn w:val="1"/>
    <w:qFormat/>
    <w:uiPriority w:val="0"/>
    <w:rPr>
      <w:rFonts w:ascii="Tahoma" w:hAnsi="Tahoma"/>
      <w:sz w:val="24"/>
    </w:rPr>
  </w:style>
  <w:style w:type="paragraph" w:customStyle="1" w:styleId="157">
    <w:name w:val="缺省文本"/>
    <w:basedOn w:val="1"/>
    <w:qFormat/>
    <w:uiPriority w:val="0"/>
    <w:pPr>
      <w:tabs>
        <w:tab w:val="left" w:pos="1260"/>
      </w:tabs>
      <w:autoSpaceDE w:val="0"/>
      <w:autoSpaceDN w:val="0"/>
      <w:adjustRightInd w:val="0"/>
      <w:spacing w:line="360" w:lineRule="auto"/>
      <w:jc w:val="left"/>
    </w:pPr>
    <w:rPr>
      <w:sz w:val="24"/>
    </w:rPr>
  </w:style>
  <w:style w:type="paragraph" w:customStyle="1" w:styleId="158">
    <w:name w:val="标题无"/>
    <w:basedOn w:val="1"/>
    <w:qFormat/>
    <w:uiPriority w:val="0"/>
    <w:pPr>
      <w:spacing w:line="360" w:lineRule="auto"/>
    </w:pPr>
    <w:rPr>
      <w:sz w:val="24"/>
    </w:rPr>
  </w:style>
  <w:style w:type="paragraph" w:customStyle="1" w:styleId="159">
    <w:name w:val="文档正文 Char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160">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61">
    <w:name w:val="Note"/>
    <w:basedOn w:val="1"/>
    <w:qFormat/>
    <w:uiPriority w:val="0"/>
    <w:pPr>
      <w:pBdr>
        <w:top w:val="single" w:color="auto" w:sz="12" w:space="3"/>
        <w:bottom w:val="single" w:color="auto" w:sz="12" w:space="3"/>
      </w:pBdr>
      <w:spacing w:line="360" w:lineRule="auto"/>
    </w:pPr>
    <w:rPr>
      <w:sz w:val="24"/>
    </w:rPr>
  </w:style>
  <w:style w:type="paragraph" w:customStyle="1" w:styleId="162">
    <w:name w:val="样式 标题 6第五层条 + 三号 段前: 0.5 行"/>
    <w:basedOn w:val="7"/>
    <w:qFormat/>
    <w:uiPriority w:val="0"/>
    <w:pPr>
      <w:widowControl/>
      <w:adjustRightInd/>
      <w:snapToGrid/>
      <w:spacing w:beforeLines="50"/>
      <w:jc w:val="left"/>
    </w:pPr>
    <w:rPr>
      <w:rFonts w:ascii="Times New Roman" w:hAnsi="Times New Roman" w:eastAsia="宋体"/>
      <w:snapToGrid w:val="0"/>
      <w:kern w:val="24"/>
      <w:sz w:val="28"/>
    </w:rPr>
  </w:style>
  <w:style w:type="paragraph" w:customStyle="1" w:styleId="163">
    <w:name w:val="Char Char Char Char"/>
    <w:basedOn w:val="1"/>
    <w:qFormat/>
    <w:uiPriority w:val="0"/>
    <w:pPr>
      <w:pageBreakBefore/>
      <w:widowControl/>
      <w:spacing w:after="160" w:line="240" w:lineRule="exact"/>
      <w:jc w:val="left"/>
    </w:pPr>
    <w:rPr>
      <w:rFonts w:ascii="Verdana" w:hAnsi="Verdana"/>
      <w:lang w:eastAsia="en-US"/>
    </w:rPr>
  </w:style>
  <w:style w:type="paragraph" w:customStyle="1" w:styleId="164">
    <w:name w:val="Char Char Char1 Char Char Char Char Char Char Char Char Char Char Char Char Char"/>
    <w:basedOn w:val="1"/>
    <w:qFormat/>
    <w:uiPriority w:val="0"/>
    <w:pPr>
      <w:widowControl/>
      <w:spacing w:after="160" w:line="240" w:lineRule="exact"/>
      <w:jc w:val="left"/>
    </w:pPr>
    <w:rPr>
      <w:rFonts w:ascii="Verdana" w:hAnsi="Verdana"/>
      <w:sz w:val="18"/>
      <w:lang w:eastAsia="en-US"/>
    </w:rPr>
  </w:style>
  <w:style w:type="paragraph" w:customStyle="1" w:styleId="165">
    <w:name w:val="正文 + 三号"/>
    <w:basedOn w:val="1"/>
    <w:qFormat/>
    <w:uiPriority w:val="0"/>
    <w:rPr>
      <w:sz w:val="21"/>
    </w:rPr>
  </w:style>
  <w:style w:type="paragraph" w:customStyle="1" w:styleId="16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sz w:val="24"/>
    </w:rPr>
  </w:style>
  <w:style w:type="paragraph" w:customStyle="1" w:styleId="167">
    <w:name w:val="图片文字"/>
    <w:basedOn w:val="1"/>
    <w:qFormat/>
    <w:uiPriority w:val="0"/>
    <w:pPr>
      <w:spacing w:line="240" w:lineRule="atLeast"/>
      <w:jc w:val="center"/>
    </w:pPr>
    <w:rPr>
      <w:sz w:val="21"/>
    </w:rPr>
  </w:style>
  <w:style w:type="paragraph" w:customStyle="1" w:styleId="168">
    <w:name w:val="Style Heading 3h3Heading 3 - oldLevel 3 HeadH3level_3PIM 3se..."/>
    <w:basedOn w:val="4"/>
    <w:qFormat/>
    <w:uiPriority w:val="0"/>
    <w:pPr>
      <w:tabs>
        <w:tab w:val="left" w:pos="709"/>
        <w:tab w:val="left" w:pos="1620"/>
      </w:tabs>
      <w:ind w:left="1620" w:hanging="360"/>
    </w:pPr>
  </w:style>
  <w:style w:type="paragraph" w:customStyle="1" w:styleId="169">
    <w:name w:val="内容标题"/>
    <w:basedOn w:val="17"/>
    <w:qFormat/>
    <w:uiPriority w:val="0"/>
    <w:rPr>
      <w:rFonts w:ascii="Tahoma" w:hAnsi="Tahoma"/>
      <w:sz w:val="24"/>
    </w:rPr>
  </w:style>
  <w:style w:type="paragraph" w:customStyle="1" w:styleId="170">
    <w:name w:val="标书正文:  0.74 厘米"/>
    <w:basedOn w:val="1"/>
    <w:qFormat/>
    <w:uiPriority w:val="0"/>
    <w:pPr>
      <w:snapToGrid w:val="0"/>
      <w:spacing w:line="360" w:lineRule="auto"/>
      <w:ind w:firstLine="420"/>
    </w:pPr>
    <w:rPr>
      <w:sz w:val="24"/>
    </w:rPr>
  </w:style>
  <w:style w:type="paragraph" w:customStyle="1" w:styleId="171">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72">
    <w:name w:val="首行缩进"/>
    <w:basedOn w:val="1"/>
    <w:qFormat/>
    <w:uiPriority w:val="0"/>
    <w:pPr>
      <w:tabs>
        <w:tab w:val="left" w:pos="540"/>
      </w:tabs>
      <w:spacing w:line="360" w:lineRule="auto"/>
      <w:ind w:left="540"/>
    </w:pPr>
    <w:rPr>
      <w:rFonts w:eastAsia="仿宋_GB2312"/>
    </w:rPr>
  </w:style>
  <w:style w:type="paragraph" w:customStyle="1" w:styleId="173">
    <w:name w:val="样式4"/>
    <w:basedOn w:val="5"/>
    <w:qFormat/>
    <w:uiPriority w:val="0"/>
    <w:pPr>
      <w:adjustRightInd w:val="0"/>
      <w:snapToGrid w:val="0"/>
    </w:pPr>
    <w:rPr>
      <w:rFonts w:ascii="Times New Roman" w:hAnsi="Times New Roman" w:eastAsia="宋体"/>
    </w:rPr>
  </w:style>
  <w:style w:type="paragraph" w:customStyle="1" w:styleId="174">
    <w:name w:val="CSS1级正文 Char"/>
    <w:basedOn w:val="24"/>
    <w:qFormat/>
    <w:uiPriority w:val="0"/>
    <w:pPr>
      <w:adjustRightInd w:val="0"/>
      <w:snapToGrid w:val="0"/>
      <w:spacing w:line="360" w:lineRule="auto"/>
      <w:ind w:firstLine="480"/>
    </w:pPr>
    <w:rPr>
      <w:rFonts w:ascii="Times New Roman" w:eastAsia="宋体"/>
      <w:sz w:val="24"/>
    </w:rPr>
  </w:style>
  <w:style w:type="paragraph" w:customStyle="1" w:styleId="175">
    <w:name w:val="样式2"/>
    <w:basedOn w:val="5"/>
    <w:qFormat/>
    <w:uiPriority w:val="0"/>
    <w:pPr>
      <w:tabs>
        <w:tab w:val="left" w:pos="720"/>
      </w:tabs>
      <w:spacing w:before="560" w:line="400" w:lineRule="exact"/>
      <w:ind w:left="420" w:hanging="420"/>
      <w:jc w:val="center"/>
      <w:outlineLvl w:val="0"/>
    </w:pPr>
    <w:rPr>
      <w:rFonts w:ascii="Times New Roman" w:hAnsi="Times New Roman" w:eastAsia="宋体"/>
      <w:b w:val="0"/>
      <w:sz w:val="44"/>
    </w:rPr>
  </w:style>
  <w:style w:type="paragraph" w:customStyle="1" w:styleId="176">
    <w:name w:val="样式 首行缩进:  0.74 厘米"/>
    <w:basedOn w:val="1"/>
    <w:qFormat/>
    <w:uiPriority w:val="0"/>
    <w:pPr>
      <w:spacing w:line="360" w:lineRule="auto"/>
      <w:ind w:firstLine="420"/>
    </w:pPr>
    <w:rPr>
      <w:sz w:val="24"/>
    </w:rPr>
  </w:style>
  <w:style w:type="paragraph" w:customStyle="1" w:styleId="177">
    <w:name w:val="Char Char Char Char Char Char Char Char Char Char Char Char Char"/>
    <w:basedOn w:val="1"/>
    <w:qFormat/>
    <w:uiPriority w:val="0"/>
    <w:pPr>
      <w:widowControl/>
      <w:spacing w:after="160" w:line="240" w:lineRule="exact"/>
      <w:jc w:val="left"/>
    </w:pPr>
    <w:rPr>
      <w:rFonts w:ascii="Verdana" w:hAnsi="Verdana" w:eastAsia="仿宋_GB2312"/>
      <w:sz w:val="24"/>
      <w:lang w:eastAsia="en-US"/>
    </w:rPr>
  </w:style>
  <w:style w:type="paragraph" w:customStyle="1" w:styleId="178">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sz w:val="24"/>
    </w:rPr>
  </w:style>
  <w:style w:type="paragraph" w:customStyle="1" w:styleId="179">
    <w:name w:val="样式 宋体 五号 两端对齐 行距: 单倍行距"/>
    <w:basedOn w:val="1"/>
    <w:qFormat/>
    <w:uiPriority w:val="0"/>
    <w:pPr>
      <w:adjustRightInd w:val="0"/>
      <w:textAlignment w:val="baseline"/>
    </w:pPr>
    <w:rPr>
      <w:rFonts w:ascii="宋体" w:hAnsi="宋体"/>
      <w:sz w:val="21"/>
    </w:rPr>
  </w:style>
  <w:style w:type="paragraph" w:customStyle="1" w:styleId="180">
    <w:name w:val="标题3——2"/>
    <w:basedOn w:val="4"/>
    <w:next w:val="59"/>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1">
    <w:name w:val="1"/>
    <w:basedOn w:val="1"/>
    <w:next w:val="33"/>
    <w:link w:val="217"/>
    <w:qFormat/>
    <w:uiPriority w:val="0"/>
    <w:rPr>
      <w:rFonts w:ascii="宋体" w:hAnsi="Courier New"/>
      <w:sz w:val="21"/>
    </w:rPr>
  </w:style>
  <w:style w:type="paragraph" w:customStyle="1" w:styleId="182">
    <w:name w:val="普通正文"/>
    <w:basedOn w:val="1"/>
    <w:qFormat/>
    <w:uiPriority w:val="0"/>
    <w:pPr>
      <w:adjustRightInd w:val="0"/>
      <w:spacing w:before="120" w:after="120" w:line="360" w:lineRule="auto"/>
      <w:ind w:firstLine="480"/>
      <w:jc w:val="left"/>
      <w:textAlignment w:val="baseline"/>
    </w:pPr>
    <w:rPr>
      <w:rFonts w:ascii="Arial" w:hAnsi="Arial"/>
      <w:sz w:val="24"/>
    </w:rPr>
  </w:style>
  <w:style w:type="paragraph" w:customStyle="1" w:styleId="183">
    <w:name w:val="修订1"/>
    <w:qFormat/>
    <w:uiPriority w:val="0"/>
    <w:rPr>
      <w:rFonts w:ascii="Times New Roman" w:hAnsi="Times New Roman" w:eastAsia="宋体" w:cs="Times New Roman"/>
      <w:kern w:val="2"/>
      <w:sz w:val="21"/>
      <w:lang w:val="en-US" w:eastAsia="zh-CN" w:bidi="ar-SA"/>
    </w:rPr>
  </w:style>
  <w:style w:type="paragraph" w:customStyle="1" w:styleId="184">
    <w:name w:val="文字"/>
    <w:basedOn w:val="1"/>
    <w:link w:val="249"/>
    <w:qFormat/>
    <w:uiPriority w:val="0"/>
    <w:pPr>
      <w:tabs>
        <w:tab w:val="left" w:pos="8520"/>
      </w:tabs>
      <w:spacing w:line="312" w:lineRule="auto"/>
      <w:ind w:right="-210" w:firstLine="556"/>
    </w:pPr>
    <w:rPr>
      <w:rFonts w:ascii="宋体"/>
    </w:rPr>
  </w:style>
  <w:style w:type="paragraph" w:customStyle="1" w:styleId="185">
    <w:name w:val="默认段落字体 Para Char Char Char Char Char Char Char"/>
    <w:basedOn w:val="1"/>
    <w:qFormat/>
    <w:uiPriority w:val="0"/>
    <w:rPr>
      <w:rFonts w:ascii="Tahoma" w:hAnsi="Tahoma"/>
      <w:sz w:val="24"/>
    </w:rPr>
  </w:style>
  <w:style w:type="paragraph" w:customStyle="1" w:styleId="186">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87">
    <w:name w:val="样式 仿宋_GB2312 首行缩进:  2 字符"/>
    <w:basedOn w:val="1"/>
    <w:qFormat/>
    <w:uiPriority w:val="0"/>
    <w:pPr>
      <w:spacing w:line="600" w:lineRule="exact"/>
      <w:ind w:firstLine="420" w:firstLineChars="150"/>
      <w:jc w:val="left"/>
    </w:pPr>
    <w:rPr>
      <w:rFonts w:ascii="仿宋_GB2312" w:hAnsi="Arial" w:eastAsia="仿宋_GB2312"/>
      <w:color w:val="000000"/>
      <w:lang w:val="zh-CN"/>
    </w:rPr>
  </w:style>
  <w:style w:type="paragraph" w:customStyle="1" w:styleId="188">
    <w:name w:val="可研正文"/>
    <w:basedOn w:val="24"/>
    <w:qFormat/>
    <w:uiPriority w:val="0"/>
    <w:pPr>
      <w:adjustRightInd w:val="0"/>
      <w:snapToGrid w:val="0"/>
      <w:spacing w:line="440" w:lineRule="exact"/>
      <w:ind w:firstLine="567"/>
    </w:pPr>
    <w:rPr>
      <w:rFonts w:ascii="Times New Roman" w:eastAsia="宋体"/>
      <w:sz w:val="28"/>
    </w:rPr>
  </w:style>
  <w:style w:type="paragraph" w:customStyle="1" w:styleId="189">
    <w:name w:val="Char2 Char Char Char Char Char Char"/>
    <w:basedOn w:val="1"/>
    <w:qFormat/>
    <w:uiPriority w:val="0"/>
    <w:rPr>
      <w:rFonts w:ascii="仿宋_GB2312"/>
      <w:b/>
      <w:sz w:val="30"/>
    </w:rPr>
  </w:style>
  <w:style w:type="paragraph" w:customStyle="1" w:styleId="190">
    <w:name w:val="标题2"/>
    <w:basedOn w:val="3"/>
    <w:qFormat/>
    <w:uiPriority w:val="0"/>
    <w:pPr>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91">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92">
    <w:name w:val="小标题 1"/>
    <w:basedOn w:val="1"/>
    <w:qFormat/>
    <w:uiPriority w:val="0"/>
    <w:pPr>
      <w:autoSpaceDE w:val="0"/>
      <w:autoSpaceDN w:val="0"/>
      <w:adjustRightInd w:val="0"/>
      <w:spacing w:line="360" w:lineRule="atLeast"/>
    </w:pPr>
    <w:rPr>
      <w:rFonts w:ascii="文鼎晶栩粗黑" w:eastAsia="文鼎晶栩粗黑"/>
      <w:sz w:val="22"/>
    </w:rPr>
  </w:style>
  <w:style w:type="paragraph" w:customStyle="1" w:styleId="193">
    <w:name w:val="样式1xz"/>
    <w:basedOn w:val="1"/>
    <w:qFormat/>
    <w:uiPriority w:val="0"/>
    <w:pPr>
      <w:tabs>
        <w:tab w:val="left" w:pos="1050"/>
        <w:tab w:val="right" w:leader="dot" w:pos="8296"/>
      </w:tabs>
    </w:pPr>
    <w:rPr>
      <w:caps/>
      <w:spacing w:val="20"/>
      <w:sz w:val="24"/>
    </w:rPr>
  </w:style>
  <w:style w:type="paragraph" w:customStyle="1" w:styleId="194">
    <w:name w:val="二级条标题"/>
    <w:basedOn w:val="150"/>
    <w:next w:val="128"/>
    <w:qFormat/>
    <w:uiPriority w:val="0"/>
    <w:pPr>
      <w:ind w:left="840"/>
      <w:outlineLvl w:val="3"/>
    </w:pPr>
  </w:style>
  <w:style w:type="paragraph" w:customStyle="1" w:styleId="195">
    <w:name w:val="Char Char Char Char Char Char1 Char"/>
    <w:basedOn w:val="1"/>
    <w:qFormat/>
    <w:uiPriority w:val="0"/>
    <w:pPr>
      <w:widowControl/>
      <w:spacing w:after="160" w:line="240" w:lineRule="exact"/>
      <w:jc w:val="left"/>
    </w:pPr>
    <w:rPr>
      <w:rFonts w:ascii="Verdana" w:hAnsi="Verdana"/>
      <w:sz w:val="21"/>
      <w:lang w:eastAsia="en-US"/>
    </w:rPr>
  </w:style>
  <w:style w:type="paragraph" w:customStyle="1" w:styleId="196">
    <w:name w:val="编号正文"/>
    <w:basedOn w:val="85"/>
    <w:qFormat/>
    <w:uiPriority w:val="0"/>
    <w:pPr>
      <w:snapToGrid/>
      <w:spacing w:line="360" w:lineRule="auto"/>
      <w:ind w:left="1407" w:hanging="1047"/>
      <w:jc w:val="left"/>
    </w:pPr>
    <w:rPr>
      <w:rFonts w:ascii="Times New Roman" w:hAnsi="Times New Roman" w:eastAsia="仿宋_GB2312"/>
    </w:rPr>
  </w:style>
  <w:style w:type="paragraph" w:customStyle="1" w:styleId="197">
    <w:name w:val="标准正文"/>
    <w:basedOn w:val="26"/>
    <w:qFormat/>
    <w:uiPriority w:val="0"/>
    <w:pPr>
      <w:spacing w:before="60" w:after="60" w:line="360" w:lineRule="auto"/>
      <w:ind w:left="0" w:firstLine="482"/>
    </w:pPr>
    <w:rPr>
      <w:rFonts w:ascii="Arial" w:hAnsi="Arial"/>
      <w:sz w:val="24"/>
    </w:rPr>
  </w:style>
  <w:style w:type="paragraph" w:customStyle="1" w:styleId="198">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99">
    <w:name w:val="表头样式"/>
    <w:basedOn w:val="1"/>
    <w:qFormat/>
    <w:uiPriority w:val="0"/>
    <w:pPr>
      <w:autoSpaceDE w:val="0"/>
      <w:autoSpaceDN w:val="0"/>
      <w:adjustRightInd w:val="0"/>
      <w:spacing w:line="360" w:lineRule="auto"/>
      <w:jc w:val="left"/>
    </w:pPr>
    <w:rPr>
      <w:b/>
      <w:sz w:val="21"/>
    </w:rPr>
  </w:style>
  <w:style w:type="paragraph" w:customStyle="1" w:styleId="200">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201">
    <w:name w:val="IN Feature"/>
    <w:next w:val="113"/>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0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03">
    <w:name w:val="Char2"/>
    <w:basedOn w:val="1"/>
    <w:qFormat/>
    <w:uiPriority w:val="0"/>
    <w:pPr>
      <w:spacing w:line="240" w:lineRule="atLeast"/>
      <w:ind w:left="420" w:firstLine="420"/>
    </w:pPr>
    <w:rPr>
      <w:sz w:val="21"/>
    </w:rPr>
  </w:style>
  <w:style w:type="paragraph" w:customStyle="1" w:styleId="204">
    <w:name w:val="摘要"/>
    <w:basedOn w:val="1"/>
    <w:next w:val="3"/>
    <w:qFormat/>
    <w:uiPriority w:val="0"/>
    <w:pPr>
      <w:spacing w:line="360" w:lineRule="auto"/>
    </w:pPr>
    <w:rPr>
      <w:rFonts w:eastAsia="黑体"/>
    </w:rPr>
  </w:style>
  <w:style w:type="paragraph" w:customStyle="1" w:styleId="205">
    <w:name w:val="AA Numbering"/>
    <w:basedOn w:val="1"/>
    <w:qFormat/>
    <w:uiPriority w:val="0"/>
    <w:pPr>
      <w:widowControl/>
      <w:tabs>
        <w:tab w:val="left" w:pos="1134"/>
        <w:tab w:val="left" w:pos="1280"/>
      </w:tabs>
      <w:adjustRightInd w:val="0"/>
      <w:snapToGrid w:val="0"/>
      <w:spacing w:line="280" w:lineRule="atLeast"/>
      <w:jc w:val="left"/>
    </w:pPr>
    <w:rPr>
      <w:rFonts w:eastAsia="PMingLiU"/>
      <w:sz w:val="24"/>
      <w:lang w:eastAsia="zh-TW"/>
    </w:rPr>
  </w:style>
  <w:style w:type="paragraph" w:customStyle="1" w:styleId="206">
    <w:name w:val="文本1"/>
    <w:basedOn w:val="1"/>
    <w:qFormat/>
    <w:uiPriority w:val="0"/>
    <w:pPr>
      <w:adjustRightInd w:val="0"/>
      <w:spacing w:line="312" w:lineRule="atLeast"/>
      <w:jc w:val="center"/>
      <w:textAlignment w:val="baseline"/>
    </w:pPr>
    <w:rPr>
      <w:sz w:val="18"/>
    </w:rPr>
  </w:style>
  <w:style w:type="paragraph" w:customStyle="1" w:styleId="207">
    <w:name w:val="列出段落1"/>
    <w:basedOn w:val="1"/>
    <w:qFormat/>
    <w:uiPriority w:val="0"/>
    <w:pPr>
      <w:widowControl/>
      <w:adjustRightInd w:val="0"/>
      <w:snapToGrid w:val="0"/>
      <w:spacing w:after="200"/>
      <w:ind w:firstLine="420" w:firstLineChars="200"/>
      <w:jc w:val="left"/>
    </w:pPr>
    <w:rPr>
      <w:rFonts w:ascii="Tahoma" w:hAnsi="Tahoma" w:eastAsia="微软雅黑"/>
      <w:sz w:val="22"/>
      <w:szCs w:val="22"/>
    </w:rPr>
  </w:style>
  <w:style w:type="paragraph" w:customStyle="1" w:styleId="208">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09">
    <w:name w:val="Title - Date"/>
    <w:basedOn w:val="57"/>
    <w:next w:val="1"/>
    <w:qFormat/>
    <w:uiPriority w:val="0"/>
    <w:pPr>
      <w:spacing w:before="240" w:after="720"/>
    </w:pPr>
    <w:rPr>
      <w:rFonts w:ascii="Times New Roman" w:hAnsi="Times New Roman"/>
      <w:sz w:val="28"/>
    </w:rPr>
  </w:style>
  <w:style w:type="paragraph" w:customStyle="1" w:styleId="210">
    <w:name w:val="正文1"/>
    <w:basedOn w:val="1"/>
    <w:qFormat/>
    <w:uiPriority w:val="0"/>
    <w:pPr>
      <w:spacing w:line="300" w:lineRule="auto"/>
      <w:ind w:firstLine="200" w:firstLineChars="200"/>
    </w:pPr>
    <w:rPr>
      <w:sz w:val="24"/>
    </w:rPr>
  </w:style>
  <w:style w:type="paragraph" w:customStyle="1" w:styleId="211">
    <w:name w:val="列出段落3"/>
    <w:basedOn w:val="1"/>
    <w:qFormat/>
    <w:uiPriority w:val="0"/>
    <w:pPr>
      <w:widowControl/>
      <w:ind w:firstLine="420" w:firstLineChars="200"/>
      <w:jc w:val="left"/>
    </w:pPr>
    <w:rPr>
      <w:rFonts w:ascii="宋体" w:hAnsi="宋体" w:cs="宋体"/>
      <w:sz w:val="24"/>
      <w:szCs w:val="24"/>
    </w:rPr>
  </w:style>
  <w:style w:type="paragraph" w:customStyle="1" w:styleId="212">
    <w:name w:val="文档正文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213">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214">
    <w:name w:val="正文文本 21"/>
    <w:basedOn w:val="1"/>
    <w:qFormat/>
    <w:uiPriority w:val="0"/>
    <w:pPr>
      <w:adjustRightInd w:val="0"/>
      <w:spacing w:before="120" w:line="360" w:lineRule="auto"/>
      <w:ind w:firstLine="480"/>
      <w:textAlignment w:val="baseline"/>
    </w:pPr>
    <w:rPr>
      <w:sz w:val="24"/>
    </w:rPr>
  </w:style>
  <w:style w:type="character" w:customStyle="1" w:styleId="215">
    <w:name w:val="未命名11"/>
    <w:qFormat/>
    <w:uiPriority w:val="0"/>
    <w:rPr>
      <w:rFonts w:ascii="Times New Roman" w:hAnsi="Times New Roman" w:eastAsia="宋体" w:cs="Times New Roman"/>
      <w:color w:val="77FFFF"/>
      <w:sz w:val="24"/>
    </w:rPr>
  </w:style>
  <w:style w:type="character" w:customStyle="1" w:styleId="216">
    <w:name w:val="小 Char"/>
    <w:qFormat/>
    <w:uiPriority w:val="0"/>
    <w:rPr>
      <w:rFonts w:ascii="宋体" w:hAnsi="Courier New" w:eastAsia="宋体" w:cs="Times New Roman"/>
      <w:kern w:val="2"/>
      <w:sz w:val="21"/>
      <w:lang w:val="en-US" w:eastAsia="zh-CN" w:bidi="ar-SA"/>
    </w:rPr>
  </w:style>
  <w:style w:type="character" w:customStyle="1" w:styleId="217">
    <w:name w:val="1[858D7CFB-ED40-4347-BF05-701D383B685F]"/>
    <w:link w:val="181"/>
    <w:qFormat/>
    <w:uiPriority w:val="0"/>
    <w:rPr>
      <w:rFonts w:ascii="宋体" w:hAnsi="Courier New" w:eastAsia="宋体" w:cs="Times New Roman"/>
      <w:kern w:val="2"/>
      <w:sz w:val="21"/>
    </w:rPr>
  </w:style>
  <w:style w:type="character" w:customStyle="1" w:styleId="218">
    <w:name w:val="正文文本缩进 字符"/>
    <w:link w:val="26"/>
    <w:qFormat/>
    <w:uiPriority w:val="0"/>
    <w:rPr>
      <w:rFonts w:ascii="Times New Roman" w:hAnsi="Times New Roman" w:eastAsia="宋体" w:cs="Times New Roman"/>
      <w:kern w:val="2"/>
      <w:sz w:val="44"/>
    </w:rPr>
  </w:style>
  <w:style w:type="character" w:customStyle="1" w:styleId="219">
    <w:name w:val="v151"/>
    <w:qFormat/>
    <w:uiPriority w:val="0"/>
    <w:rPr>
      <w:rFonts w:ascii="Times New Roman" w:hAnsi="Times New Roman" w:eastAsia="宋体" w:cs="Times New Roman"/>
      <w:sz w:val="18"/>
    </w:rPr>
  </w:style>
  <w:style w:type="character" w:customStyle="1" w:styleId="220">
    <w:name w:val="Char Char5"/>
    <w:qFormat/>
    <w:uiPriority w:val="0"/>
    <w:rPr>
      <w:rFonts w:ascii="Arial" w:hAnsi="Arial" w:eastAsia="宋体" w:cs="Times New Roman"/>
      <w:b/>
      <w:smallCaps/>
      <w:kern w:val="28"/>
      <w:sz w:val="36"/>
      <w:lang w:val="en-US" w:eastAsia="en-US"/>
    </w:rPr>
  </w:style>
  <w:style w:type="character" w:customStyle="1" w:styleId="221">
    <w:name w:val="Char Char4"/>
    <w:qFormat/>
    <w:uiPriority w:val="0"/>
    <w:rPr>
      <w:rFonts w:ascii="Times New Roman" w:hAnsi="Times New Roman" w:eastAsia="宋体" w:cs="Times New Roman"/>
      <w:b/>
      <w:kern w:val="2"/>
      <w:sz w:val="21"/>
      <w:lang w:val="en-US" w:eastAsia="zh-CN"/>
    </w:rPr>
  </w:style>
  <w:style w:type="character" w:customStyle="1" w:styleId="222">
    <w:name w:val="副标题 Char1"/>
    <w:qFormat/>
    <w:uiPriority w:val="0"/>
    <w:rPr>
      <w:rFonts w:ascii="Calibri Light" w:hAnsi="Calibri Light" w:eastAsia="宋体" w:cs="Times New Roman"/>
      <w:b/>
      <w:bCs/>
      <w:kern w:val="28"/>
      <w:sz w:val="32"/>
      <w:szCs w:val="32"/>
    </w:rPr>
  </w:style>
  <w:style w:type="character" w:customStyle="1" w:styleId="223">
    <w:name w:val="Char Char6"/>
    <w:qFormat/>
    <w:uiPriority w:val="0"/>
    <w:rPr>
      <w:rFonts w:ascii="仿宋_GB2312" w:hAnsi="Times New Roman" w:eastAsia="仿宋_GB2312" w:cs="Times New Roman"/>
      <w:kern w:val="2"/>
      <w:sz w:val="32"/>
    </w:rPr>
  </w:style>
  <w:style w:type="character" w:customStyle="1" w:styleId="224">
    <w:name w:val="标题 3 字符"/>
    <w:link w:val="4"/>
    <w:qFormat/>
    <w:uiPriority w:val="0"/>
    <w:rPr>
      <w:rFonts w:ascii="Times New Roman" w:hAnsi="Times New Roman" w:eastAsia="宋体" w:cs="Times New Roman"/>
      <w:b/>
      <w:kern w:val="2"/>
      <w:sz w:val="32"/>
      <w:lang w:val="en-US" w:eastAsia="zh-CN"/>
    </w:rPr>
  </w:style>
  <w:style w:type="character" w:customStyle="1" w:styleId="225">
    <w:name w:val="批注主题 字符"/>
    <w:link w:val="58"/>
    <w:qFormat/>
    <w:uiPriority w:val="0"/>
    <w:rPr>
      <w:rFonts w:ascii="Times New Roman" w:hAnsi="Times New Roman" w:eastAsia="宋体" w:cs="Times New Roman"/>
      <w:sz w:val="24"/>
    </w:rPr>
  </w:style>
  <w:style w:type="character" w:customStyle="1" w:styleId="226">
    <w:name w:val="标题 2 字符"/>
    <w:link w:val="3"/>
    <w:qFormat/>
    <w:uiPriority w:val="0"/>
    <w:rPr>
      <w:rFonts w:ascii="Arial" w:hAnsi="Arial" w:eastAsia="黑体" w:cs="Times New Roman"/>
      <w:b/>
      <w:kern w:val="2"/>
      <w:sz w:val="32"/>
    </w:rPr>
  </w:style>
  <w:style w:type="character" w:customStyle="1" w:styleId="227">
    <w:name w:val="正文文本缩进 2 字符"/>
    <w:link w:val="36"/>
    <w:qFormat/>
    <w:uiPriority w:val="0"/>
    <w:rPr>
      <w:rFonts w:ascii="Times New Roman" w:hAnsi="Times New Roman" w:eastAsia="宋体" w:cs="Times New Roman"/>
      <w:kern w:val="2"/>
      <w:sz w:val="28"/>
    </w:rPr>
  </w:style>
  <w:style w:type="character" w:customStyle="1" w:styleId="228">
    <w:name w:val="title_emph1"/>
    <w:qFormat/>
    <w:uiPriority w:val="0"/>
    <w:rPr>
      <w:rFonts w:hint="default" w:ascii="Arial" w:hAnsi="Arial" w:eastAsia="宋体" w:cs="Times New Roman"/>
      <w:b/>
      <w:sz w:val="20"/>
    </w:rPr>
  </w:style>
  <w:style w:type="character" w:customStyle="1" w:styleId="229">
    <w:name w:val="Table Text Char1 Char"/>
    <w:qFormat/>
    <w:uiPriority w:val="0"/>
    <w:rPr>
      <w:rFonts w:ascii="Arial" w:hAnsi="Arial" w:eastAsia="宋体" w:cs="Times New Roman"/>
      <w:kern w:val="2"/>
      <w:sz w:val="18"/>
      <w:lang w:val="en-US" w:eastAsia="zh-CN" w:bidi="ar-SA"/>
    </w:rPr>
  </w:style>
  <w:style w:type="character" w:customStyle="1" w:styleId="230">
    <w:name w:val="副标题 字符"/>
    <w:link w:val="43"/>
    <w:qFormat/>
    <w:uiPriority w:val="0"/>
    <w:rPr>
      <w:rFonts w:ascii="Cambria" w:hAnsi="Cambria" w:eastAsia="宋体" w:cs="Times New Roman"/>
      <w:b/>
      <w:bCs/>
      <w:kern w:val="28"/>
      <w:sz w:val="32"/>
      <w:szCs w:val="32"/>
    </w:rPr>
  </w:style>
  <w:style w:type="character" w:customStyle="1" w:styleId="231">
    <w:name w:val="页脚 字符"/>
    <w:link w:val="38"/>
    <w:qFormat/>
    <w:uiPriority w:val="0"/>
    <w:rPr>
      <w:rFonts w:ascii="Times New Roman" w:hAnsi="Times New Roman" w:eastAsia="宋体" w:cs="Times New Roman"/>
      <w:kern w:val="2"/>
      <w:sz w:val="18"/>
    </w:rPr>
  </w:style>
  <w:style w:type="character" w:customStyle="1" w:styleId="232">
    <w:name w:val="crowed11"/>
    <w:qFormat/>
    <w:uiPriority w:val="0"/>
    <w:rPr>
      <w:rFonts w:hint="default" w:ascii="Times New Roman" w:hAnsi="Times New Roman" w:eastAsia="宋体" w:cs="Times New Roman"/>
      <w:sz w:val="24"/>
    </w:rPr>
  </w:style>
  <w:style w:type="character" w:customStyle="1" w:styleId="233">
    <w:name w:val="样式 宋体"/>
    <w:qFormat/>
    <w:uiPriority w:val="0"/>
    <w:rPr>
      <w:rFonts w:ascii="宋体" w:hAnsi="宋体" w:eastAsia="宋体" w:cs="Times New Roman"/>
      <w:sz w:val="28"/>
    </w:rPr>
  </w:style>
  <w:style w:type="character" w:customStyle="1" w:styleId="234">
    <w:name w:val="标书正文:  0.74 厘米 Char1"/>
    <w:qFormat/>
    <w:uiPriority w:val="0"/>
    <w:rPr>
      <w:rFonts w:ascii="Times New Roman" w:hAnsi="Times New Roman" w:eastAsia="宋体" w:cs="Times New Roman"/>
      <w:kern w:val="2"/>
      <w:sz w:val="24"/>
      <w:lang w:val="en-US" w:eastAsia="zh-CN"/>
    </w:rPr>
  </w:style>
  <w:style w:type="character" w:customStyle="1" w:styleId="235">
    <w:name w:val="font41"/>
    <w:qFormat/>
    <w:uiPriority w:val="0"/>
    <w:rPr>
      <w:rFonts w:hint="eastAsia" w:ascii="宋体" w:hAnsi="宋体" w:eastAsia="宋体" w:cs="宋体"/>
      <w:color w:val="000000"/>
      <w:sz w:val="20"/>
      <w:szCs w:val="20"/>
      <w:u w:val="none"/>
      <w:vertAlign w:val="subscript"/>
    </w:rPr>
  </w:style>
  <w:style w:type="character" w:customStyle="1" w:styleId="236">
    <w:name w:val="top-det1"/>
    <w:qFormat/>
    <w:uiPriority w:val="0"/>
    <w:rPr>
      <w:rFonts w:ascii="Times New Roman" w:hAnsi="Times New Roman" w:eastAsia="宋体" w:cs="Times New Roman"/>
      <w:b/>
      <w:color w:val="000000"/>
    </w:rPr>
  </w:style>
  <w:style w:type="character" w:customStyle="1" w:styleId="237">
    <w:name w:val="Char Char"/>
    <w:qFormat/>
    <w:uiPriority w:val="0"/>
    <w:rPr>
      <w:rFonts w:ascii="宋体" w:hAnsi="宋体" w:eastAsia="宋体" w:cs="Times New Roman"/>
      <w:kern w:val="2"/>
      <w:sz w:val="24"/>
      <w:lang w:val="en-US" w:eastAsia="zh-CN" w:bidi="ar-SA"/>
    </w:rPr>
  </w:style>
  <w:style w:type="character" w:customStyle="1" w:styleId="238">
    <w:name w:val="Table Text Char"/>
    <w:link w:val="138"/>
    <w:qFormat/>
    <w:uiPriority w:val="0"/>
    <w:rPr>
      <w:rFonts w:ascii="Arial" w:hAnsi="Arial"/>
      <w:kern w:val="2"/>
      <w:sz w:val="18"/>
      <w:lang w:val="en-US" w:eastAsia="zh-CN" w:bidi="ar-SA"/>
    </w:rPr>
  </w:style>
  <w:style w:type="character" w:customStyle="1" w:styleId="239">
    <w:name w:val="批注文字 字符"/>
    <w:link w:val="19"/>
    <w:qFormat/>
    <w:uiPriority w:val="0"/>
    <w:rPr>
      <w:rFonts w:ascii="Times New Roman" w:hAnsi="Times New Roman" w:eastAsia="宋体" w:cs="Times New Roman"/>
      <w:sz w:val="24"/>
    </w:rPr>
  </w:style>
  <w:style w:type="character" w:customStyle="1" w:styleId="240">
    <w:name w:val="日期 字符"/>
    <w:link w:val="35"/>
    <w:qFormat/>
    <w:uiPriority w:val="0"/>
    <w:rPr>
      <w:rFonts w:ascii="Times New Roman" w:hAnsi="Times New Roman" w:eastAsia="宋体" w:cs="Times New Roman"/>
      <w:kern w:val="2"/>
      <w:sz w:val="28"/>
    </w:rPr>
  </w:style>
  <w:style w:type="character" w:customStyle="1" w:styleId="241">
    <w:name w:val="Char Char2"/>
    <w:qFormat/>
    <w:uiPriority w:val="0"/>
    <w:rPr>
      <w:rFonts w:ascii="Times New Roman" w:hAnsi="Times New Roman" w:eastAsia="宋体" w:cs="Times New Roman"/>
      <w:kern w:val="2"/>
      <w:sz w:val="18"/>
      <w:lang w:val="en-US" w:eastAsia="zh-CN"/>
    </w:rPr>
  </w:style>
  <w:style w:type="character" w:customStyle="1" w:styleId="242">
    <w:name w:val="content-white1"/>
    <w:qFormat/>
    <w:uiPriority w:val="0"/>
    <w:rPr>
      <w:rFonts w:ascii="Times New Roman" w:hAnsi="Times New Roman" w:eastAsia="宋体" w:cs="Times New Roman"/>
      <w:color w:val="auto"/>
      <w:sz w:val="18"/>
      <w:u w:val="none"/>
    </w:rPr>
  </w:style>
  <w:style w:type="character" w:customStyle="1" w:styleId="243">
    <w:name w:val="Char Char7"/>
    <w:qFormat/>
    <w:uiPriority w:val="0"/>
    <w:rPr>
      <w:rFonts w:ascii="宋体" w:hAnsi="宋体" w:eastAsia="宋体" w:cs="Times New Roman"/>
      <w:kern w:val="2"/>
      <w:sz w:val="28"/>
    </w:rPr>
  </w:style>
  <w:style w:type="character" w:customStyle="1" w:styleId="244">
    <w:name w:val="Char Char11"/>
    <w:qFormat/>
    <w:uiPriority w:val="0"/>
    <w:rPr>
      <w:rFonts w:ascii="宋体" w:hAnsi="Times New Roman" w:eastAsia="宋体" w:cs="Times New Roman"/>
      <w:kern w:val="2"/>
      <w:sz w:val="28"/>
    </w:rPr>
  </w:style>
  <w:style w:type="character" w:customStyle="1" w:styleId="245">
    <w:name w:val="H2 Char"/>
    <w:qFormat/>
    <w:uiPriority w:val="0"/>
    <w:rPr>
      <w:rFonts w:ascii="Arial" w:hAnsi="Arial" w:eastAsia="宋体" w:cs="Times New Roman"/>
      <w:kern w:val="2"/>
      <w:sz w:val="28"/>
      <w:lang w:val="en-US" w:eastAsia="zh-CN"/>
    </w:rPr>
  </w:style>
  <w:style w:type="character" w:customStyle="1" w:styleId="246">
    <w:name w:val="Table Text Char Char Char Char"/>
    <w:link w:val="142"/>
    <w:qFormat/>
    <w:uiPriority w:val="0"/>
    <w:rPr>
      <w:rFonts w:ascii="Arial" w:hAnsi="Arial"/>
      <w:kern w:val="2"/>
      <w:sz w:val="18"/>
      <w:lang w:val="en-US" w:eastAsia="zh-CN" w:bidi="ar-SA"/>
    </w:rPr>
  </w:style>
  <w:style w:type="character" w:customStyle="1" w:styleId="247">
    <w:name w:val="脚注文本 字符"/>
    <w:link w:val="44"/>
    <w:qFormat/>
    <w:uiPriority w:val="0"/>
    <w:rPr>
      <w:rFonts w:ascii="Times New Roman" w:hAnsi="Times New Roman" w:eastAsia="宋体" w:cs="Times New Roman"/>
      <w:kern w:val="2"/>
      <w:sz w:val="18"/>
    </w:rPr>
  </w:style>
  <w:style w:type="character" w:customStyle="1" w:styleId="248">
    <w:name w:val="font1"/>
    <w:qFormat/>
    <w:uiPriority w:val="0"/>
    <w:rPr>
      <w:rFonts w:ascii="Times New Roman" w:hAnsi="Times New Roman" w:eastAsia="宋体" w:cs="Times New Roman"/>
      <w:color w:val="000000"/>
      <w:sz w:val="18"/>
    </w:rPr>
  </w:style>
  <w:style w:type="character" w:customStyle="1" w:styleId="249">
    <w:name w:val="文字 Char"/>
    <w:link w:val="184"/>
    <w:qFormat/>
    <w:uiPriority w:val="0"/>
    <w:rPr>
      <w:rFonts w:ascii="宋体" w:hAnsi="Times New Roman" w:eastAsia="宋体" w:cs="Times New Roman"/>
      <w:kern w:val="2"/>
      <w:sz w:val="28"/>
    </w:rPr>
  </w:style>
  <w:style w:type="character" w:customStyle="1" w:styleId="250">
    <w:name w:val="页眉 字符"/>
    <w:link w:val="39"/>
    <w:qFormat/>
    <w:uiPriority w:val="0"/>
    <w:rPr>
      <w:rFonts w:ascii="Times New Roman" w:hAnsi="Times New Roman" w:eastAsia="宋体" w:cs="Times New Roman"/>
      <w:kern w:val="2"/>
      <w:sz w:val="18"/>
    </w:rPr>
  </w:style>
  <w:style w:type="character" w:customStyle="1" w:styleId="251">
    <w:name w:val="正文文本首行缩进 2 字符"/>
    <w:link w:val="60"/>
    <w:qFormat/>
    <w:uiPriority w:val="0"/>
    <w:rPr>
      <w:rFonts w:ascii="Times New Roman" w:hAnsi="Times New Roman" w:eastAsia="宋体" w:cs="Times New Roman"/>
      <w:kern w:val="2"/>
      <w:sz w:val="44"/>
    </w:rPr>
  </w:style>
  <w:style w:type="character" w:customStyle="1" w:styleId="252">
    <w:name w:val="Char Char3"/>
    <w:qFormat/>
    <w:uiPriority w:val="0"/>
    <w:rPr>
      <w:rFonts w:ascii="Times New Roman" w:hAnsi="Times New Roman" w:eastAsia="宋体" w:cs="Times New Roman"/>
      <w:kern w:val="2"/>
      <w:sz w:val="18"/>
      <w:lang w:val="en-US" w:eastAsia="zh-CN"/>
    </w:rPr>
  </w:style>
  <w:style w:type="character" w:customStyle="1" w:styleId="253">
    <w:name w:val="正文 + 三号 Char"/>
    <w:qFormat/>
    <w:uiPriority w:val="0"/>
    <w:rPr>
      <w:rFonts w:ascii="Times New Roman" w:hAnsi="Times New Roman" w:eastAsia="宋体" w:cs="Times New Roman"/>
      <w:kern w:val="2"/>
      <w:sz w:val="21"/>
      <w:lang w:val="en-US" w:eastAsia="zh-CN"/>
    </w:rPr>
  </w:style>
  <w:style w:type="character" w:customStyle="1" w:styleId="254">
    <w:name w:val="Table Heading Char Char"/>
    <w:qFormat/>
    <w:uiPriority w:val="0"/>
    <w:rPr>
      <w:rFonts w:ascii="Arial" w:hAnsi="Arial" w:eastAsia="黑体" w:cs="Times New Roman"/>
      <w:kern w:val="2"/>
      <w:sz w:val="18"/>
      <w:lang w:val="en-US" w:eastAsia="zh-CN"/>
    </w:rPr>
  </w:style>
  <w:style w:type="character" w:customStyle="1" w:styleId="255">
    <w:name w:val="正文缩进 字符"/>
    <w:link w:val="15"/>
    <w:qFormat/>
    <w:uiPriority w:val="0"/>
    <w:rPr>
      <w:rFonts w:ascii="Times New Roman" w:hAnsi="Times New Roman" w:eastAsia="宋体" w:cs="Times New Roman"/>
      <w:kern w:val="2"/>
      <w:sz w:val="24"/>
    </w:rPr>
  </w:style>
  <w:style w:type="character" w:customStyle="1" w:styleId="256">
    <w:name w:val="列表段落 字符"/>
    <w:link w:val="107"/>
    <w:qFormat/>
    <w:uiPriority w:val="0"/>
  </w:style>
  <w:style w:type="paragraph" w:customStyle="1" w:styleId="257">
    <w:name w:val="修订2"/>
    <w:hidden/>
    <w:unhideWhenUsed/>
    <w:qFormat/>
    <w:uiPriority w:val="99"/>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31</Pages>
  <Words>2968</Words>
  <Characters>3162</Characters>
  <Lines>120</Lines>
  <Paragraphs>33</Paragraphs>
  <TotalTime>21</TotalTime>
  <ScaleCrop>false</ScaleCrop>
  <LinksUpToDate>false</LinksUpToDate>
  <CharactersWithSpaces>3356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2025-10-31T06:57:00Z</dcterms:created>
  <dc:creator>LENOVO</dc:creator>
  <cp:lastModifiedBy>谭安波</cp:lastModifiedBy>
  <cp:lastPrinted>2020-10-30T02:52:00Z</cp:lastPrinted>
  <dcterms:modified xsi:type="dcterms:W3CDTF">2026-05-20T05:21:02Z</dcterms:modified>
  <dc:title>竞争性谈判文件</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SaveFontToCloudKey">
    <vt:lpwstr>1143587521_cloud</vt:lpwstr>
  </property>
  <property fmtid="{D5CDD505-2E9C-101B-9397-08002B2CF9AE}" pid="4" name="ICV">
    <vt:lpwstr>E4C8FBEDDBE24C16998CE5BE1122F97F_13</vt:lpwstr>
  </property>
  <property fmtid="{D5CDD505-2E9C-101B-9397-08002B2CF9AE}" pid="5" name="KSOTemplateDocerSaveRecord">
    <vt:lpwstr>eyJoZGlkIjoiMGZjNTBkYWVhMDlmYzUwNmIzNjhkZmViMTk5ZTU2NDMiLCJ1c2VySWQiOiIzMTg1NTA4MzUifQ==</vt:lpwstr>
  </property>
</Properties>
</file>