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852FE2">
      <w:pPr>
        <w:spacing w:line="600" w:lineRule="exact"/>
        <w:rPr>
          <w:rFonts w:hint="eastAsia" w:ascii="宋体" w:hAnsi="宋体" w:cs="宋体"/>
          <w:sz w:val="32"/>
        </w:rPr>
      </w:pPr>
    </w:p>
    <w:p w14:paraId="6A8AB00A">
      <w:pPr>
        <w:spacing w:line="600" w:lineRule="exact"/>
        <w:rPr>
          <w:rFonts w:hint="eastAsia" w:ascii="宋体" w:hAnsi="宋体" w:cs="宋体"/>
          <w:sz w:val="32"/>
        </w:rPr>
      </w:pPr>
    </w:p>
    <w:p w14:paraId="65905FA6">
      <w:pPr>
        <w:rPr>
          <w:rFonts w:hint="eastAsia" w:ascii="宋体" w:hAnsi="宋体" w:cs="宋体"/>
        </w:rPr>
      </w:pPr>
    </w:p>
    <w:p w14:paraId="6EB25259">
      <w:pPr>
        <w:rPr>
          <w:rFonts w:hint="eastAsia" w:ascii="宋体" w:hAnsi="宋体" w:cs="宋体"/>
        </w:rPr>
      </w:pPr>
    </w:p>
    <w:p w14:paraId="4A0E0184">
      <w:pPr>
        <w:rPr>
          <w:rFonts w:hint="eastAsia" w:ascii="宋体" w:hAnsi="宋体" w:cs="宋体"/>
        </w:rPr>
      </w:pPr>
    </w:p>
    <w:p w14:paraId="165CEF0F">
      <w:pPr>
        <w:spacing w:line="360" w:lineRule="auto"/>
        <w:jc w:val="center"/>
        <w:rPr>
          <w:rFonts w:hint="eastAsia" w:ascii="宋体" w:hAnsi="宋体" w:cs="宋体"/>
          <w:b/>
          <w:sz w:val="84"/>
          <w:szCs w:val="84"/>
        </w:rPr>
      </w:pPr>
      <w:r>
        <w:rPr>
          <w:rFonts w:hint="eastAsia" w:ascii="宋体" w:hAnsi="宋体" w:cs="宋体"/>
          <w:b/>
          <w:sz w:val="84"/>
          <w:szCs w:val="84"/>
        </w:rPr>
        <w:t>竞争性比选文件</w:t>
      </w:r>
    </w:p>
    <w:p w14:paraId="064BDE95">
      <w:pPr>
        <w:spacing w:line="700" w:lineRule="exact"/>
        <w:jc w:val="center"/>
        <w:rPr>
          <w:rFonts w:hint="eastAsia" w:ascii="宋体" w:hAnsi="宋体" w:cs="宋体"/>
          <w:sz w:val="32"/>
        </w:rPr>
      </w:pPr>
    </w:p>
    <w:p w14:paraId="27A69C39">
      <w:pPr>
        <w:spacing w:line="700" w:lineRule="exact"/>
        <w:jc w:val="center"/>
        <w:rPr>
          <w:rFonts w:hint="eastAsia" w:ascii="宋体" w:hAnsi="宋体" w:cs="宋体"/>
          <w:sz w:val="32"/>
        </w:rPr>
      </w:pPr>
    </w:p>
    <w:p w14:paraId="3DC402FC">
      <w:pPr>
        <w:spacing w:line="700" w:lineRule="exact"/>
        <w:jc w:val="center"/>
        <w:rPr>
          <w:rFonts w:hint="eastAsia" w:ascii="宋体" w:hAnsi="宋体" w:cs="宋体"/>
          <w:sz w:val="32"/>
        </w:rPr>
      </w:pPr>
    </w:p>
    <w:p w14:paraId="23B353F1">
      <w:pPr>
        <w:spacing w:line="700" w:lineRule="exact"/>
        <w:jc w:val="center"/>
        <w:rPr>
          <w:rFonts w:hint="eastAsia" w:ascii="宋体" w:hAnsi="宋体" w:cs="宋体"/>
          <w:sz w:val="32"/>
        </w:rPr>
      </w:pPr>
    </w:p>
    <w:p w14:paraId="31A80896">
      <w:pPr>
        <w:spacing w:line="480" w:lineRule="exact"/>
        <w:ind w:firstLine="563" w:firstLineChars="176"/>
        <w:outlineLvl w:val="0"/>
        <w:rPr>
          <w:rFonts w:hint="eastAsia" w:ascii="宋体" w:hAnsi="宋体" w:cs="宋体"/>
          <w:sz w:val="32"/>
          <w:szCs w:val="32"/>
        </w:rPr>
      </w:pPr>
    </w:p>
    <w:p w14:paraId="165E39A3">
      <w:pPr>
        <w:tabs>
          <w:tab w:val="left" w:pos="3390"/>
        </w:tabs>
        <w:spacing w:line="480" w:lineRule="exact"/>
        <w:ind w:firstLine="1592" w:firstLineChars="531"/>
        <w:jc w:val="left"/>
        <w:rPr>
          <w:rFonts w:hint="eastAsia" w:ascii="宋体" w:hAnsi="宋体" w:cs="宋体"/>
          <w:sz w:val="30"/>
          <w:szCs w:val="30"/>
        </w:rPr>
      </w:pPr>
      <w:bookmarkStart w:id="0" w:name="_Toc32564"/>
      <w:r>
        <w:rPr>
          <w:rFonts w:hint="eastAsia" w:ascii="宋体" w:hAnsi="宋体" w:cs="宋体"/>
          <w:sz w:val="30"/>
          <w:szCs w:val="30"/>
        </w:rPr>
        <w:t>项 目 编 号</w:t>
      </w:r>
      <w:bookmarkEnd w:id="0"/>
      <w:r>
        <w:rPr>
          <w:rFonts w:hint="eastAsia" w:ascii="宋体" w:hAnsi="宋体" w:cs="宋体"/>
          <w:sz w:val="30"/>
          <w:szCs w:val="30"/>
        </w:rPr>
        <w:t>：HJ-2026-C103</w:t>
      </w:r>
    </w:p>
    <w:p w14:paraId="37D5DF35">
      <w:pPr>
        <w:tabs>
          <w:tab w:val="left" w:pos="3390"/>
        </w:tabs>
        <w:spacing w:line="480" w:lineRule="exact"/>
        <w:ind w:firstLine="1592" w:firstLineChars="531"/>
        <w:jc w:val="left"/>
        <w:rPr>
          <w:rFonts w:hint="eastAsia" w:ascii="宋体" w:hAnsi="宋体" w:cs="宋体"/>
          <w:sz w:val="30"/>
          <w:szCs w:val="30"/>
        </w:rPr>
      </w:pPr>
    </w:p>
    <w:p w14:paraId="22E0C88D">
      <w:pPr>
        <w:tabs>
          <w:tab w:val="left" w:pos="3390"/>
        </w:tabs>
        <w:spacing w:line="480" w:lineRule="exact"/>
        <w:ind w:firstLine="1592" w:firstLineChars="531"/>
        <w:jc w:val="left"/>
        <w:rPr>
          <w:rFonts w:hint="eastAsia" w:ascii="宋体" w:hAnsi="宋体" w:cs="宋体"/>
          <w:sz w:val="30"/>
          <w:szCs w:val="30"/>
        </w:rPr>
      </w:pPr>
      <w:bookmarkStart w:id="1" w:name="_Toc19331"/>
      <w:r>
        <w:rPr>
          <w:rFonts w:hint="eastAsia" w:ascii="宋体" w:hAnsi="宋体" w:cs="宋体"/>
          <w:sz w:val="30"/>
          <w:szCs w:val="30"/>
        </w:rPr>
        <w:t>项 目 名 称：</w:t>
      </w:r>
      <w:bookmarkEnd w:id="1"/>
      <w:r>
        <w:rPr>
          <w:rFonts w:hint="eastAsia" w:ascii="宋体" w:hAnsi="宋体" w:cs="宋体"/>
          <w:sz w:val="30"/>
          <w:szCs w:val="30"/>
        </w:rPr>
        <w:t>官方网站运维服务项目</w:t>
      </w:r>
    </w:p>
    <w:p w14:paraId="247A89F6">
      <w:pPr>
        <w:spacing w:line="480" w:lineRule="exact"/>
        <w:ind w:firstLine="1062" w:firstLineChars="531"/>
        <w:rPr>
          <w:rFonts w:hint="eastAsia" w:ascii="宋体" w:hAnsi="宋体" w:cs="宋体"/>
          <w:szCs w:val="28"/>
        </w:rPr>
      </w:pPr>
    </w:p>
    <w:p w14:paraId="0C0B79D0">
      <w:pPr>
        <w:spacing w:line="480" w:lineRule="exact"/>
        <w:ind w:firstLine="1062" w:firstLineChars="531"/>
        <w:rPr>
          <w:rFonts w:hint="eastAsia" w:ascii="宋体" w:hAnsi="宋体" w:cs="宋体"/>
          <w:szCs w:val="28"/>
        </w:rPr>
      </w:pPr>
    </w:p>
    <w:p w14:paraId="2F4CD311">
      <w:pPr>
        <w:spacing w:line="480" w:lineRule="exact"/>
        <w:ind w:firstLine="1062" w:firstLineChars="531"/>
        <w:rPr>
          <w:rFonts w:hint="eastAsia" w:ascii="宋体" w:hAnsi="宋体" w:cs="宋体"/>
          <w:szCs w:val="28"/>
        </w:rPr>
      </w:pPr>
    </w:p>
    <w:p w14:paraId="3149F6FD">
      <w:pPr>
        <w:spacing w:line="480" w:lineRule="exact"/>
        <w:ind w:firstLine="1062" w:firstLineChars="531"/>
        <w:rPr>
          <w:rFonts w:hint="eastAsia" w:ascii="宋体" w:hAnsi="宋体" w:cs="宋体"/>
          <w:szCs w:val="28"/>
        </w:rPr>
      </w:pPr>
    </w:p>
    <w:p w14:paraId="7D950A25">
      <w:pPr>
        <w:spacing w:line="480" w:lineRule="exact"/>
        <w:ind w:firstLine="1592" w:firstLineChars="531"/>
        <w:rPr>
          <w:rFonts w:hint="eastAsia" w:ascii="宋体" w:hAnsi="宋体" w:cs="宋体"/>
          <w:sz w:val="30"/>
          <w:szCs w:val="30"/>
        </w:rPr>
      </w:pPr>
    </w:p>
    <w:p w14:paraId="59B31D29">
      <w:pPr>
        <w:tabs>
          <w:tab w:val="left" w:pos="3390"/>
        </w:tabs>
        <w:spacing w:line="480" w:lineRule="exact"/>
        <w:ind w:firstLine="1592" w:firstLineChars="531"/>
        <w:jc w:val="left"/>
        <w:rPr>
          <w:rFonts w:hint="eastAsia" w:ascii="宋体" w:hAnsi="宋体" w:cs="宋体"/>
          <w:sz w:val="30"/>
          <w:szCs w:val="30"/>
        </w:rPr>
      </w:pPr>
      <w:bookmarkStart w:id="2" w:name="_Toc20766"/>
      <w:r>
        <w:rPr>
          <w:rFonts w:hint="eastAsia" w:ascii="宋体" w:hAnsi="宋体" w:cs="宋体"/>
          <w:sz w:val="30"/>
          <w:szCs w:val="30"/>
        </w:rPr>
        <w:t>比   选   人：</w:t>
      </w:r>
      <w:bookmarkEnd w:id="2"/>
      <w:r>
        <w:rPr>
          <w:rFonts w:hint="eastAsia" w:ascii="宋体" w:hAnsi="宋体" w:cs="宋体"/>
          <w:sz w:val="30"/>
          <w:szCs w:val="30"/>
        </w:rPr>
        <w:t>重庆市制造业人才服务中心</w:t>
      </w:r>
    </w:p>
    <w:p w14:paraId="47728124">
      <w:pPr>
        <w:spacing w:line="480" w:lineRule="exact"/>
        <w:ind w:firstLine="1592" w:firstLineChars="531"/>
        <w:rPr>
          <w:rFonts w:hint="eastAsia" w:ascii="宋体" w:hAnsi="宋体" w:cs="宋体"/>
          <w:sz w:val="30"/>
          <w:szCs w:val="30"/>
        </w:rPr>
      </w:pPr>
      <w:bookmarkStart w:id="3" w:name="_Toc14836"/>
      <w:r>
        <w:rPr>
          <w:rFonts w:hint="eastAsia" w:ascii="宋体" w:hAnsi="宋体" w:cs="宋体"/>
          <w:sz w:val="30"/>
          <w:szCs w:val="30"/>
        </w:rPr>
        <w:t>比选代理机构：</w:t>
      </w:r>
      <w:bookmarkEnd w:id="3"/>
      <w:r>
        <w:rPr>
          <w:rFonts w:hint="eastAsia" w:ascii="宋体" w:hAnsi="宋体" w:cs="宋体"/>
          <w:sz w:val="30"/>
          <w:szCs w:val="30"/>
        </w:rPr>
        <w:t>瀚景项目管理有限公司</w:t>
      </w:r>
    </w:p>
    <w:p w14:paraId="0ED1145A">
      <w:pPr>
        <w:spacing w:line="720" w:lineRule="exact"/>
        <w:jc w:val="center"/>
        <w:outlineLvl w:val="0"/>
        <w:rPr>
          <w:rFonts w:hint="eastAsia" w:ascii="宋体" w:hAnsi="宋体" w:cs="宋体"/>
          <w:sz w:val="30"/>
          <w:szCs w:val="30"/>
        </w:rPr>
      </w:pPr>
    </w:p>
    <w:p w14:paraId="0606851C">
      <w:pPr>
        <w:spacing w:line="720" w:lineRule="exact"/>
        <w:jc w:val="center"/>
        <w:rPr>
          <w:rFonts w:hint="eastAsia" w:ascii="宋体" w:hAnsi="宋体" w:cs="宋体"/>
          <w:sz w:val="30"/>
          <w:szCs w:val="30"/>
        </w:rPr>
      </w:pPr>
      <w:bookmarkStart w:id="4" w:name="_Toc13092"/>
      <w:r>
        <w:rPr>
          <w:rFonts w:hint="eastAsia" w:ascii="宋体" w:hAnsi="宋体" w:cs="宋体"/>
          <w:sz w:val="30"/>
          <w:szCs w:val="30"/>
        </w:rPr>
        <w:t>二〇二六年</w:t>
      </w:r>
      <w:r>
        <w:rPr>
          <w:rFonts w:hint="eastAsia" w:ascii="宋体" w:hAnsi="宋体" w:cs="宋体"/>
          <w:sz w:val="30"/>
          <w:szCs w:val="30"/>
          <w:lang w:val="en-US" w:eastAsia="zh-CN"/>
        </w:rPr>
        <w:t>七</w:t>
      </w:r>
      <w:r>
        <w:rPr>
          <w:rFonts w:hint="eastAsia" w:ascii="宋体" w:hAnsi="宋体" w:cs="宋体"/>
          <w:sz w:val="30"/>
          <w:szCs w:val="30"/>
        </w:rPr>
        <w:t>月</w:t>
      </w:r>
      <w:bookmarkEnd w:id="4"/>
    </w:p>
    <w:p w14:paraId="432D306E">
      <w:pPr>
        <w:spacing w:line="480" w:lineRule="exact"/>
        <w:jc w:val="center"/>
        <w:outlineLvl w:val="0"/>
        <w:rPr>
          <w:rFonts w:hint="eastAsia" w:ascii="宋体" w:hAnsi="宋体" w:cs="宋体"/>
          <w:sz w:val="36"/>
          <w:szCs w:val="36"/>
        </w:rPr>
        <w:sectPr>
          <w:headerReference r:id="rId4" w:type="first"/>
          <w:headerReference r:id="rId3" w:type="default"/>
          <w:footerReference r:id="rId5" w:type="default"/>
          <w:pgSz w:w="11907" w:h="16840"/>
          <w:pgMar w:top="850" w:right="850" w:bottom="850" w:left="850" w:header="851" w:footer="992" w:gutter="0"/>
          <w:pgNumType w:start="1"/>
          <w:cols w:space="720" w:num="1"/>
          <w:titlePg/>
          <w:docGrid w:linePitch="381" w:charSpace="-5735"/>
        </w:sectPr>
      </w:pPr>
    </w:p>
    <w:p w14:paraId="37A7BAB6">
      <w:pPr>
        <w:spacing w:line="480" w:lineRule="exact"/>
        <w:jc w:val="center"/>
        <w:rPr>
          <w:rFonts w:hint="eastAsia" w:ascii="宋体" w:hAnsi="宋体" w:cs="宋体"/>
          <w:sz w:val="36"/>
          <w:szCs w:val="36"/>
        </w:rPr>
      </w:pPr>
      <w:r>
        <w:rPr>
          <w:rFonts w:hint="eastAsia" w:ascii="宋体" w:hAnsi="宋体" w:cs="宋体"/>
          <w:sz w:val="36"/>
          <w:szCs w:val="36"/>
        </w:rPr>
        <w:t xml:space="preserve"> </w:t>
      </w:r>
      <w:bookmarkStart w:id="5" w:name="_Toc28464"/>
      <w:r>
        <w:rPr>
          <w:rFonts w:hint="eastAsia" w:ascii="宋体" w:hAnsi="宋体" w:cs="宋体"/>
          <w:sz w:val="36"/>
          <w:szCs w:val="36"/>
        </w:rPr>
        <w:t>目   录</w:t>
      </w:r>
      <w:bookmarkEnd w:id="5"/>
    </w:p>
    <w:sdt>
      <w:sdtPr>
        <w:rPr>
          <w:rFonts w:hint="eastAsia" w:ascii="宋体" w:hAnsi="宋体" w:cs="宋体"/>
          <w:sz w:val="21"/>
        </w:rPr>
        <w:id w:val="147466751"/>
        <w15:color w:val="DBDBDB"/>
        <w:docPartObj>
          <w:docPartGallery w:val="Table of Contents"/>
          <w:docPartUnique/>
        </w:docPartObj>
      </w:sdtPr>
      <w:sdtEndPr>
        <w:rPr>
          <w:rFonts w:hint="eastAsia" w:ascii="宋体" w:hAnsi="宋体" w:cs="宋体"/>
          <w:sz w:val="28"/>
          <w:szCs w:val="21"/>
        </w:rPr>
      </w:sdtEndPr>
      <w:sdtContent>
        <w:p w14:paraId="28BD953F">
          <w:pPr>
            <w:pStyle w:val="49"/>
            <w:tabs>
              <w:tab w:val="right" w:leader="dot" w:pos="9000"/>
            </w:tabs>
            <w:spacing w:line="340" w:lineRule="exact"/>
            <w:ind w:left="0" w:leftChars="0"/>
            <w:jc w:val="center"/>
            <w:rPr>
              <w:rFonts w:hint="eastAsia" w:ascii="宋体" w:hAnsi="宋体" w:eastAsia="宋体" w:cs="宋体"/>
              <w:szCs w:val="21"/>
              <w:lang w:val="en-US" w:eastAsia="zh-CN" w:bidi="ar-SA"/>
            </w:rPr>
          </w:pPr>
          <w:r>
            <w:rPr>
              <w:rFonts w:hint="eastAsia" w:ascii="宋体" w:hAnsi="宋体" w:cs="宋体"/>
              <w:sz w:val="21"/>
              <w:szCs w:val="21"/>
            </w:rPr>
            <w:fldChar w:fldCharType="begin"/>
          </w:r>
          <w:r>
            <w:rPr>
              <w:rFonts w:hint="eastAsia" w:ascii="宋体" w:hAnsi="宋体" w:cs="宋体"/>
              <w:sz w:val="21"/>
              <w:szCs w:val="21"/>
            </w:rPr>
            <w:instrText xml:space="preserve">TOC \o "1-3" \h \u </w:instrText>
          </w:r>
          <w:r>
            <w:rPr>
              <w:rFonts w:hint="eastAsia" w:ascii="宋体" w:hAnsi="宋体" w:cs="宋体"/>
              <w:sz w:val="21"/>
              <w:szCs w:val="21"/>
            </w:rPr>
            <w:fldChar w:fldCharType="separate"/>
          </w:r>
        </w:p>
        <w:p w14:paraId="0FB04B99">
          <w:pPr>
            <w:pStyle w:val="49"/>
            <w:tabs>
              <w:tab w:val="right" w:leader="dot" w:pos="10207"/>
            </w:tabs>
          </w:pPr>
          <w:r>
            <w:rPr>
              <w:rFonts w:hint="eastAsia" w:ascii="宋体" w:hAnsi="宋体" w:cs="宋体"/>
              <w:szCs w:val="21"/>
            </w:rPr>
            <w:fldChar w:fldCharType="begin"/>
          </w:r>
          <w:r>
            <w:rPr>
              <w:rFonts w:hint="eastAsia" w:ascii="宋体" w:hAnsi="宋体" w:cs="宋体"/>
              <w:szCs w:val="21"/>
            </w:rPr>
            <w:instrText xml:space="preserve"> HYPERLINK \l _Toc14799 </w:instrText>
          </w:r>
          <w:r>
            <w:rPr>
              <w:rFonts w:hint="eastAsia" w:ascii="宋体" w:hAnsi="宋体" w:cs="宋体"/>
              <w:szCs w:val="21"/>
            </w:rPr>
            <w:fldChar w:fldCharType="separate"/>
          </w:r>
          <w:r>
            <w:rPr>
              <w:rFonts w:hint="eastAsia" w:ascii="宋体" w:hAnsi="宋体" w:eastAsia="宋体" w:cs="宋体"/>
              <w:szCs w:val="36"/>
            </w:rPr>
            <w:t>第一篇  竞争性比选公告</w:t>
          </w:r>
          <w:r>
            <w:tab/>
          </w:r>
          <w:r>
            <w:fldChar w:fldCharType="begin"/>
          </w:r>
          <w:r>
            <w:instrText xml:space="preserve"> PAGEREF _Toc14799 \h </w:instrText>
          </w:r>
          <w:r>
            <w:fldChar w:fldCharType="separate"/>
          </w:r>
          <w:r>
            <w:t>1</w:t>
          </w:r>
          <w:r>
            <w:fldChar w:fldCharType="end"/>
          </w:r>
          <w:r>
            <w:rPr>
              <w:rFonts w:hint="eastAsia" w:ascii="宋体" w:hAnsi="宋体" w:cs="宋体"/>
              <w:szCs w:val="21"/>
            </w:rPr>
            <w:fldChar w:fldCharType="end"/>
          </w:r>
        </w:p>
        <w:p w14:paraId="61FCFA9C">
          <w:pPr>
            <w:pStyle w:val="32"/>
            <w:tabs>
              <w:tab w:val="right" w:leader="dot" w:pos="10207"/>
            </w:tabs>
          </w:pPr>
          <w:r>
            <w:rPr>
              <w:rFonts w:hint="eastAsia" w:ascii="宋体" w:hAnsi="宋体" w:cs="宋体"/>
              <w:szCs w:val="21"/>
            </w:rPr>
            <w:fldChar w:fldCharType="begin"/>
          </w:r>
          <w:r>
            <w:rPr>
              <w:rFonts w:hint="eastAsia" w:ascii="宋体" w:hAnsi="宋体" w:cs="宋体"/>
              <w:szCs w:val="21"/>
            </w:rPr>
            <w:instrText xml:space="preserve"> HYPERLINK \l _Toc3400 </w:instrText>
          </w:r>
          <w:r>
            <w:rPr>
              <w:rFonts w:hint="eastAsia" w:ascii="宋体" w:hAnsi="宋体" w:cs="宋体"/>
              <w:szCs w:val="21"/>
            </w:rPr>
            <w:fldChar w:fldCharType="separate"/>
          </w:r>
          <w:r>
            <w:rPr>
              <w:rFonts w:hint="eastAsia" w:ascii="宋体" w:hAnsi="宋体" w:cs="宋体"/>
              <w:szCs w:val="28"/>
            </w:rPr>
            <w:t>一、竞争性比选内容</w:t>
          </w:r>
          <w:r>
            <w:tab/>
          </w:r>
          <w:r>
            <w:fldChar w:fldCharType="begin"/>
          </w:r>
          <w:r>
            <w:instrText xml:space="preserve"> PAGEREF _Toc3400 \h </w:instrText>
          </w:r>
          <w:r>
            <w:fldChar w:fldCharType="separate"/>
          </w:r>
          <w:r>
            <w:t>1</w:t>
          </w:r>
          <w:r>
            <w:fldChar w:fldCharType="end"/>
          </w:r>
          <w:r>
            <w:rPr>
              <w:rFonts w:hint="eastAsia" w:ascii="宋体" w:hAnsi="宋体" w:cs="宋体"/>
              <w:szCs w:val="21"/>
            </w:rPr>
            <w:fldChar w:fldCharType="end"/>
          </w:r>
        </w:p>
        <w:p w14:paraId="0D4EB442">
          <w:pPr>
            <w:pStyle w:val="32"/>
            <w:tabs>
              <w:tab w:val="right" w:leader="dot" w:pos="10207"/>
            </w:tabs>
          </w:pPr>
          <w:r>
            <w:rPr>
              <w:rFonts w:hint="eastAsia" w:ascii="宋体" w:hAnsi="宋体" w:cs="宋体"/>
              <w:szCs w:val="21"/>
            </w:rPr>
            <w:fldChar w:fldCharType="begin"/>
          </w:r>
          <w:r>
            <w:rPr>
              <w:rFonts w:hint="eastAsia" w:ascii="宋体" w:hAnsi="宋体" w:cs="宋体"/>
              <w:szCs w:val="21"/>
            </w:rPr>
            <w:instrText xml:space="preserve"> HYPERLINK \l _Toc2455 </w:instrText>
          </w:r>
          <w:r>
            <w:rPr>
              <w:rFonts w:hint="eastAsia" w:ascii="宋体" w:hAnsi="宋体" w:cs="宋体"/>
              <w:szCs w:val="21"/>
            </w:rPr>
            <w:fldChar w:fldCharType="separate"/>
          </w:r>
          <w:r>
            <w:rPr>
              <w:rFonts w:hint="eastAsia" w:ascii="宋体" w:hAnsi="宋体" w:cs="宋体"/>
              <w:szCs w:val="28"/>
            </w:rPr>
            <w:t>二、资金来源</w:t>
          </w:r>
          <w:r>
            <w:tab/>
          </w:r>
          <w:r>
            <w:fldChar w:fldCharType="begin"/>
          </w:r>
          <w:r>
            <w:instrText xml:space="preserve"> PAGEREF _Toc2455 \h </w:instrText>
          </w:r>
          <w:r>
            <w:fldChar w:fldCharType="separate"/>
          </w:r>
          <w:r>
            <w:t>1</w:t>
          </w:r>
          <w:r>
            <w:fldChar w:fldCharType="end"/>
          </w:r>
          <w:r>
            <w:rPr>
              <w:rFonts w:hint="eastAsia" w:ascii="宋体" w:hAnsi="宋体" w:cs="宋体"/>
              <w:szCs w:val="21"/>
            </w:rPr>
            <w:fldChar w:fldCharType="end"/>
          </w:r>
        </w:p>
        <w:p w14:paraId="2B40E690">
          <w:pPr>
            <w:pStyle w:val="32"/>
            <w:tabs>
              <w:tab w:val="right" w:leader="dot" w:pos="10207"/>
            </w:tabs>
          </w:pPr>
          <w:r>
            <w:rPr>
              <w:rFonts w:hint="eastAsia" w:ascii="宋体" w:hAnsi="宋体" w:cs="宋体"/>
              <w:szCs w:val="21"/>
            </w:rPr>
            <w:fldChar w:fldCharType="begin"/>
          </w:r>
          <w:r>
            <w:rPr>
              <w:rFonts w:hint="eastAsia" w:ascii="宋体" w:hAnsi="宋体" w:cs="宋体"/>
              <w:szCs w:val="21"/>
            </w:rPr>
            <w:instrText xml:space="preserve"> HYPERLINK \l _Toc4266 </w:instrText>
          </w:r>
          <w:r>
            <w:rPr>
              <w:rFonts w:hint="eastAsia" w:ascii="宋体" w:hAnsi="宋体" w:cs="宋体"/>
              <w:szCs w:val="21"/>
            </w:rPr>
            <w:fldChar w:fldCharType="separate"/>
          </w:r>
          <w:r>
            <w:rPr>
              <w:rFonts w:hint="eastAsia" w:ascii="宋体" w:hAnsi="宋体" w:cs="宋体"/>
              <w:szCs w:val="28"/>
            </w:rPr>
            <w:t>三、竞选人的资格条件</w:t>
          </w:r>
          <w:r>
            <w:tab/>
          </w:r>
          <w:r>
            <w:fldChar w:fldCharType="begin"/>
          </w:r>
          <w:r>
            <w:instrText xml:space="preserve"> PAGEREF _Toc4266 \h </w:instrText>
          </w:r>
          <w:r>
            <w:fldChar w:fldCharType="separate"/>
          </w:r>
          <w:r>
            <w:t>1</w:t>
          </w:r>
          <w:r>
            <w:fldChar w:fldCharType="end"/>
          </w:r>
          <w:r>
            <w:rPr>
              <w:rFonts w:hint="eastAsia" w:ascii="宋体" w:hAnsi="宋体" w:cs="宋体"/>
              <w:szCs w:val="21"/>
            </w:rPr>
            <w:fldChar w:fldCharType="end"/>
          </w:r>
        </w:p>
        <w:p w14:paraId="7CF3DA40">
          <w:pPr>
            <w:pStyle w:val="32"/>
            <w:tabs>
              <w:tab w:val="right" w:leader="dot" w:pos="10207"/>
            </w:tabs>
          </w:pPr>
          <w:r>
            <w:rPr>
              <w:rFonts w:hint="eastAsia" w:ascii="宋体" w:hAnsi="宋体" w:cs="宋体"/>
              <w:szCs w:val="21"/>
            </w:rPr>
            <w:fldChar w:fldCharType="begin"/>
          </w:r>
          <w:r>
            <w:rPr>
              <w:rFonts w:hint="eastAsia" w:ascii="宋体" w:hAnsi="宋体" w:cs="宋体"/>
              <w:szCs w:val="21"/>
            </w:rPr>
            <w:instrText xml:space="preserve"> HYPERLINK \l _Toc9950 </w:instrText>
          </w:r>
          <w:r>
            <w:rPr>
              <w:rFonts w:hint="eastAsia" w:ascii="宋体" w:hAnsi="宋体" w:cs="宋体"/>
              <w:szCs w:val="21"/>
            </w:rPr>
            <w:fldChar w:fldCharType="separate"/>
          </w:r>
          <w:r>
            <w:rPr>
              <w:rFonts w:hint="eastAsia" w:ascii="宋体" w:hAnsi="宋体" w:cs="宋体"/>
              <w:szCs w:val="28"/>
            </w:rPr>
            <w:t>四、比选的有关说明</w:t>
          </w:r>
          <w:r>
            <w:tab/>
          </w:r>
          <w:r>
            <w:fldChar w:fldCharType="begin"/>
          </w:r>
          <w:r>
            <w:instrText xml:space="preserve"> PAGEREF _Toc9950 \h </w:instrText>
          </w:r>
          <w:r>
            <w:fldChar w:fldCharType="separate"/>
          </w:r>
          <w:r>
            <w:t>1</w:t>
          </w:r>
          <w:r>
            <w:fldChar w:fldCharType="end"/>
          </w:r>
          <w:r>
            <w:rPr>
              <w:rFonts w:hint="eastAsia" w:ascii="宋体" w:hAnsi="宋体" w:cs="宋体"/>
              <w:szCs w:val="21"/>
            </w:rPr>
            <w:fldChar w:fldCharType="end"/>
          </w:r>
        </w:p>
        <w:p w14:paraId="5F02D859">
          <w:pPr>
            <w:pStyle w:val="32"/>
            <w:tabs>
              <w:tab w:val="right" w:leader="dot" w:pos="10207"/>
            </w:tabs>
          </w:pPr>
          <w:r>
            <w:rPr>
              <w:rFonts w:hint="eastAsia" w:ascii="宋体" w:hAnsi="宋体" w:cs="宋体"/>
              <w:szCs w:val="21"/>
            </w:rPr>
            <w:fldChar w:fldCharType="begin"/>
          </w:r>
          <w:r>
            <w:rPr>
              <w:rFonts w:hint="eastAsia" w:ascii="宋体" w:hAnsi="宋体" w:cs="宋体"/>
              <w:szCs w:val="21"/>
            </w:rPr>
            <w:instrText xml:space="preserve"> HYPERLINK \l _Toc17323 </w:instrText>
          </w:r>
          <w:r>
            <w:rPr>
              <w:rFonts w:hint="eastAsia" w:ascii="宋体" w:hAnsi="宋体" w:cs="宋体"/>
              <w:szCs w:val="21"/>
            </w:rPr>
            <w:fldChar w:fldCharType="separate"/>
          </w:r>
          <w:r>
            <w:rPr>
              <w:rFonts w:hint="eastAsia" w:ascii="宋体" w:hAnsi="宋体" w:cs="宋体"/>
              <w:szCs w:val="28"/>
            </w:rPr>
            <w:t>五、保证金</w:t>
          </w:r>
          <w:r>
            <w:tab/>
          </w:r>
          <w:r>
            <w:fldChar w:fldCharType="begin"/>
          </w:r>
          <w:r>
            <w:instrText xml:space="preserve"> PAGEREF _Toc17323 \h </w:instrText>
          </w:r>
          <w:r>
            <w:fldChar w:fldCharType="separate"/>
          </w:r>
          <w:r>
            <w:t>2</w:t>
          </w:r>
          <w:r>
            <w:fldChar w:fldCharType="end"/>
          </w:r>
          <w:r>
            <w:rPr>
              <w:rFonts w:hint="eastAsia" w:ascii="宋体" w:hAnsi="宋体" w:cs="宋体"/>
              <w:szCs w:val="21"/>
            </w:rPr>
            <w:fldChar w:fldCharType="end"/>
          </w:r>
        </w:p>
        <w:p w14:paraId="44FFCF7B">
          <w:pPr>
            <w:pStyle w:val="32"/>
            <w:tabs>
              <w:tab w:val="right" w:leader="dot" w:pos="10207"/>
            </w:tabs>
          </w:pPr>
          <w:r>
            <w:rPr>
              <w:rFonts w:hint="eastAsia" w:ascii="宋体" w:hAnsi="宋体" w:cs="宋体"/>
              <w:szCs w:val="21"/>
            </w:rPr>
            <w:fldChar w:fldCharType="begin"/>
          </w:r>
          <w:r>
            <w:rPr>
              <w:rFonts w:hint="eastAsia" w:ascii="宋体" w:hAnsi="宋体" w:cs="宋体"/>
              <w:szCs w:val="21"/>
            </w:rPr>
            <w:instrText xml:space="preserve"> HYPERLINK \l _Toc27127 </w:instrText>
          </w:r>
          <w:r>
            <w:rPr>
              <w:rFonts w:hint="eastAsia" w:ascii="宋体" w:hAnsi="宋体" w:cs="宋体"/>
              <w:szCs w:val="21"/>
            </w:rPr>
            <w:fldChar w:fldCharType="separate"/>
          </w:r>
          <w:r>
            <w:rPr>
              <w:rFonts w:hint="eastAsia" w:ascii="宋体" w:hAnsi="宋体" w:cs="宋体"/>
              <w:szCs w:val="28"/>
            </w:rPr>
            <w:t>六、其它有关规定</w:t>
          </w:r>
          <w:r>
            <w:tab/>
          </w:r>
          <w:r>
            <w:fldChar w:fldCharType="begin"/>
          </w:r>
          <w:r>
            <w:instrText xml:space="preserve"> PAGEREF _Toc27127 \h </w:instrText>
          </w:r>
          <w:r>
            <w:fldChar w:fldCharType="separate"/>
          </w:r>
          <w:r>
            <w:t>2</w:t>
          </w:r>
          <w:r>
            <w:fldChar w:fldCharType="end"/>
          </w:r>
          <w:r>
            <w:rPr>
              <w:rFonts w:hint="eastAsia" w:ascii="宋体" w:hAnsi="宋体" w:cs="宋体"/>
              <w:szCs w:val="21"/>
            </w:rPr>
            <w:fldChar w:fldCharType="end"/>
          </w:r>
        </w:p>
        <w:p w14:paraId="6DB73EAD">
          <w:pPr>
            <w:pStyle w:val="32"/>
            <w:tabs>
              <w:tab w:val="right" w:leader="dot" w:pos="10207"/>
            </w:tabs>
          </w:pPr>
          <w:r>
            <w:rPr>
              <w:rFonts w:hint="eastAsia" w:ascii="宋体" w:hAnsi="宋体" w:cs="宋体"/>
              <w:szCs w:val="21"/>
            </w:rPr>
            <w:fldChar w:fldCharType="begin"/>
          </w:r>
          <w:r>
            <w:rPr>
              <w:rFonts w:hint="eastAsia" w:ascii="宋体" w:hAnsi="宋体" w:cs="宋体"/>
              <w:szCs w:val="21"/>
            </w:rPr>
            <w:instrText xml:space="preserve"> HYPERLINK \l _Toc28716 </w:instrText>
          </w:r>
          <w:r>
            <w:rPr>
              <w:rFonts w:hint="eastAsia" w:ascii="宋体" w:hAnsi="宋体" w:cs="宋体"/>
              <w:szCs w:val="21"/>
            </w:rPr>
            <w:fldChar w:fldCharType="separate"/>
          </w:r>
          <w:r>
            <w:rPr>
              <w:rFonts w:hint="eastAsia" w:ascii="宋体" w:hAnsi="宋体" w:cs="宋体"/>
              <w:szCs w:val="28"/>
            </w:rPr>
            <w:t>七、联系方式</w:t>
          </w:r>
          <w:r>
            <w:tab/>
          </w:r>
          <w:r>
            <w:fldChar w:fldCharType="begin"/>
          </w:r>
          <w:r>
            <w:instrText xml:space="preserve"> PAGEREF _Toc28716 \h </w:instrText>
          </w:r>
          <w:r>
            <w:fldChar w:fldCharType="separate"/>
          </w:r>
          <w:r>
            <w:t>2</w:t>
          </w:r>
          <w:r>
            <w:fldChar w:fldCharType="end"/>
          </w:r>
          <w:r>
            <w:rPr>
              <w:rFonts w:hint="eastAsia" w:ascii="宋体" w:hAnsi="宋体" w:cs="宋体"/>
              <w:szCs w:val="21"/>
            </w:rPr>
            <w:fldChar w:fldCharType="end"/>
          </w:r>
        </w:p>
        <w:p w14:paraId="3CAF478E">
          <w:pPr>
            <w:pStyle w:val="49"/>
            <w:tabs>
              <w:tab w:val="right" w:leader="dot" w:pos="10207"/>
            </w:tabs>
          </w:pPr>
          <w:r>
            <w:rPr>
              <w:rFonts w:hint="eastAsia" w:ascii="宋体" w:hAnsi="宋体" w:cs="宋体"/>
              <w:szCs w:val="21"/>
            </w:rPr>
            <w:fldChar w:fldCharType="begin"/>
          </w:r>
          <w:r>
            <w:rPr>
              <w:rFonts w:hint="eastAsia" w:ascii="宋体" w:hAnsi="宋体" w:cs="宋体"/>
              <w:szCs w:val="21"/>
            </w:rPr>
            <w:instrText xml:space="preserve"> HYPERLINK \l _Toc25776 </w:instrText>
          </w:r>
          <w:r>
            <w:rPr>
              <w:rFonts w:hint="eastAsia" w:ascii="宋体" w:hAnsi="宋体" w:cs="宋体"/>
              <w:szCs w:val="21"/>
            </w:rPr>
            <w:fldChar w:fldCharType="separate"/>
          </w:r>
          <w:r>
            <w:rPr>
              <w:rFonts w:hint="eastAsia" w:ascii="宋体" w:hAnsi="宋体" w:eastAsia="宋体" w:cs="宋体"/>
              <w:szCs w:val="36"/>
            </w:rPr>
            <w:t>第二篇  项目服务需求</w:t>
          </w:r>
          <w:r>
            <w:tab/>
          </w:r>
          <w:r>
            <w:fldChar w:fldCharType="begin"/>
          </w:r>
          <w:r>
            <w:instrText xml:space="preserve"> PAGEREF _Toc25776 \h </w:instrText>
          </w:r>
          <w:r>
            <w:fldChar w:fldCharType="separate"/>
          </w:r>
          <w:r>
            <w:t>4</w:t>
          </w:r>
          <w:r>
            <w:fldChar w:fldCharType="end"/>
          </w:r>
          <w:r>
            <w:rPr>
              <w:rFonts w:hint="eastAsia" w:ascii="宋体" w:hAnsi="宋体" w:cs="宋体"/>
              <w:szCs w:val="21"/>
            </w:rPr>
            <w:fldChar w:fldCharType="end"/>
          </w:r>
        </w:p>
        <w:p w14:paraId="48F4FB08">
          <w:pPr>
            <w:pStyle w:val="49"/>
            <w:tabs>
              <w:tab w:val="right" w:leader="dot" w:pos="10207"/>
            </w:tabs>
          </w:pPr>
          <w:r>
            <w:rPr>
              <w:rFonts w:hint="eastAsia" w:ascii="宋体" w:hAnsi="宋体" w:cs="宋体"/>
              <w:szCs w:val="21"/>
            </w:rPr>
            <w:fldChar w:fldCharType="begin"/>
          </w:r>
          <w:r>
            <w:rPr>
              <w:rFonts w:hint="eastAsia" w:ascii="宋体" w:hAnsi="宋体" w:cs="宋体"/>
              <w:szCs w:val="21"/>
            </w:rPr>
            <w:instrText xml:space="preserve"> HYPERLINK \l _Toc23148 </w:instrText>
          </w:r>
          <w:r>
            <w:rPr>
              <w:rFonts w:hint="eastAsia" w:ascii="宋体" w:hAnsi="宋体" w:cs="宋体"/>
              <w:szCs w:val="21"/>
            </w:rPr>
            <w:fldChar w:fldCharType="separate"/>
          </w:r>
          <w:r>
            <w:rPr>
              <w:rFonts w:hint="eastAsia" w:ascii="宋体" w:hAnsi="宋体" w:eastAsia="宋体" w:cs="宋体"/>
            </w:rPr>
            <w:t>第三篇  项目商务要求</w:t>
          </w:r>
          <w:r>
            <w:tab/>
          </w:r>
          <w:r>
            <w:fldChar w:fldCharType="begin"/>
          </w:r>
          <w:r>
            <w:instrText xml:space="preserve"> PAGEREF _Toc23148 \h </w:instrText>
          </w:r>
          <w:r>
            <w:fldChar w:fldCharType="separate"/>
          </w:r>
          <w:r>
            <w:t>6</w:t>
          </w:r>
          <w:r>
            <w:fldChar w:fldCharType="end"/>
          </w:r>
          <w:r>
            <w:rPr>
              <w:rFonts w:hint="eastAsia" w:ascii="宋体" w:hAnsi="宋体" w:cs="宋体"/>
              <w:szCs w:val="21"/>
            </w:rPr>
            <w:fldChar w:fldCharType="end"/>
          </w:r>
        </w:p>
        <w:p w14:paraId="74BD9A85">
          <w:pPr>
            <w:pStyle w:val="32"/>
            <w:tabs>
              <w:tab w:val="right" w:leader="dot" w:pos="10207"/>
            </w:tabs>
          </w:pPr>
          <w:r>
            <w:rPr>
              <w:rFonts w:hint="eastAsia" w:ascii="宋体" w:hAnsi="宋体" w:cs="宋体"/>
              <w:szCs w:val="21"/>
            </w:rPr>
            <w:fldChar w:fldCharType="begin"/>
          </w:r>
          <w:r>
            <w:rPr>
              <w:rFonts w:hint="eastAsia" w:ascii="宋体" w:hAnsi="宋体" w:cs="宋体"/>
              <w:szCs w:val="21"/>
            </w:rPr>
            <w:instrText xml:space="preserve"> HYPERLINK \l _Toc1359 </w:instrText>
          </w:r>
          <w:r>
            <w:rPr>
              <w:rFonts w:hint="eastAsia" w:ascii="宋体" w:hAnsi="宋体" w:cs="宋体"/>
              <w:szCs w:val="21"/>
            </w:rPr>
            <w:fldChar w:fldCharType="separate"/>
          </w:r>
          <w:r>
            <w:rPr>
              <w:rFonts w:hint="eastAsia" w:ascii="宋体" w:hAnsi="宋体" w:cs="宋体"/>
              <w:szCs w:val="28"/>
            </w:rPr>
            <w:t>一、比选程序及方法</w:t>
          </w:r>
          <w:r>
            <w:tab/>
          </w:r>
          <w:r>
            <w:fldChar w:fldCharType="begin"/>
          </w:r>
          <w:r>
            <w:instrText xml:space="preserve"> PAGEREF _Toc1359 \h </w:instrText>
          </w:r>
          <w:r>
            <w:fldChar w:fldCharType="separate"/>
          </w:r>
          <w:r>
            <w:t>8</w:t>
          </w:r>
          <w:r>
            <w:fldChar w:fldCharType="end"/>
          </w:r>
          <w:r>
            <w:rPr>
              <w:rFonts w:hint="eastAsia" w:ascii="宋体" w:hAnsi="宋体" w:cs="宋体"/>
              <w:szCs w:val="21"/>
            </w:rPr>
            <w:fldChar w:fldCharType="end"/>
          </w:r>
        </w:p>
        <w:p w14:paraId="1B6673E8">
          <w:pPr>
            <w:pStyle w:val="32"/>
            <w:tabs>
              <w:tab w:val="right" w:leader="dot" w:pos="10207"/>
            </w:tabs>
          </w:pPr>
          <w:r>
            <w:rPr>
              <w:rFonts w:hint="eastAsia" w:ascii="宋体" w:hAnsi="宋体" w:cs="宋体"/>
              <w:szCs w:val="21"/>
            </w:rPr>
            <w:fldChar w:fldCharType="begin"/>
          </w:r>
          <w:r>
            <w:rPr>
              <w:rFonts w:hint="eastAsia" w:ascii="宋体" w:hAnsi="宋体" w:cs="宋体"/>
              <w:szCs w:val="21"/>
            </w:rPr>
            <w:instrText xml:space="preserve"> HYPERLINK \l _Toc3732 </w:instrText>
          </w:r>
          <w:r>
            <w:rPr>
              <w:rFonts w:hint="eastAsia" w:ascii="宋体" w:hAnsi="宋体" w:cs="宋体"/>
              <w:szCs w:val="21"/>
            </w:rPr>
            <w:fldChar w:fldCharType="separate"/>
          </w:r>
          <w:r>
            <w:rPr>
              <w:rFonts w:hint="eastAsia" w:ascii="宋体" w:hAnsi="宋体" w:cs="宋体"/>
              <w:szCs w:val="28"/>
            </w:rPr>
            <w:t>二、评审标准</w:t>
          </w:r>
          <w:r>
            <w:tab/>
          </w:r>
          <w:r>
            <w:fldChar w:fldCharType="begin"/>
          </w:r>
          <w:r>
            <w:instrText xml:space="preserve"> PAGEREF _Toc3732 \h </w:instrText>
          </w:r>
          <w:r>
            <w:fldChar w:fldCharType="separate"/>
          </w:r>
          <w:r>
            <w:t>9</w:t>
          </w:r>
          <w:r>
            <w:fldChar w:fldCharType="end"/>
          </w:r>
          <w:r>
            <w:rPr>
              <w:rFonts w:hint="eastAsia" w:ascii="宋体" w:hAnsi="宋体" w:cs="宋体"/>
              <w:szCs w:val="21"/>
            </w:rPr>
            <w:fldChar w:fldCharType="end"/>
          </w:r>
        </w:p>
        <w:p w14:paraId="132EF241">
          <w:pPr>
            <w:pStyle w:val="32"/>
            <w:tabs>
              <w:tab w:val="right" w:leader="dot" w:pos="10207"/>
            </w:tabs>
          </w:pPr>
          <w:r>
            <w:rPr>
              <w:rFonts w:hint="eastAsia" w:ascii="宋体" w:hAnsi="宋体" w:cs="宋体"/>
              <w:szCs w:val="21"/>
            </w:rPr>
            <w:fldChar w:fldCharType="begin"/>
          </w:r>
          <w:r>
            <w:rPr>
              <w:rFonts w:hint="eastAsia" w:ascii="宋体" w:hAnsi="宋体" w:cs="宋体"/>
              <w:szCs w:val="21"/>
            </w:rPr>
            <w:instrText xml:space="preserve"> HYPERLINK \l _Toc30387 </w:instrText>
          </w:r>
          <w:r>
            <w:rPr>
              <w:rFonts w:hint="eastAsia" w:ascii="宋体" w:hAnsi="宋体" w:cs="宋体"/>
              <w:szCs w:val="21"/>
            </w:rPr>
            <w:fldChar w:fldCharType="separate"/>
          </w:r>
          <w:r>
            <w:rPr>
              <w:rFonts w:hint="eastAsia" w:ascii="宋体" w:hAnsi="宋体" w:cs="宋体"/>
              <w:szCs w:val="28"/>
            </w:rPr>
            <w:t>三、无效响应</w:t>
          </w:r>
          <w:r>
            <w:tab/>
          </w:r>
          <w:r>
            <w:fldChar w:fldCharType="begin"/>
          </w:r>
          <w:r>
            <w:instrText xml:space="preserve"> PAGEREF _Toc30387 \h </w:instrText>
          </w:r>
          <w:r>
            <w:fldChar w:fldCharType="separate"/>
          </w:r>
          <w:r>
            <w:t>11</w:t>
          </w:r>
          <w:r>
            <w:fldChar w:fldCharType="end"/>
          </w:r>
          <w:r>
            <w:rPr>
              <w:rFonts w:hint="eastAsia" w:ascii="宋体" w:hAnsi="宋体" w:cs="宋体"/>
              <w:szCs w:val="21"/>
            </w:rPr>
            <w:fldChar w:fldCharType="end"/>
          </w:r>
        </w:p>
        <w:p w14:paraId="03CD8272">
          <w:pPr>
            <w:pStyle w:val="32"/>
            <w:tabs>
              <w:tab w:val="right" w:leader="dot" w:pos="10207"/>
            </w:tabs>
          </w:pPr>
          <w:r>
            <w:rPr>
              <w:rFonts w:hint="eastAsia" w:ascii="宋体" w:hAnsi="宋体" w:cs="宋体"/>
              <w:szCs w:val="21"/>
            </w:rPr>
            <w:fldChar w:fldCharType="begin"/>
          </w:r>
          <w:r>
            <w:rPr>
              <w:rFonts w:hint="eastAsia" w:ascii="宋体" w:hAnsi="宋体" w:cs="宋体"/>
              <w:szCs w:val="21"/>
            </w:rPr>
            <w:instrText xml:space="preserve"> HYPERLINK \l _Toc28881 </w:instrText>
          </w:r>
          <w:r>
            <w:rPr>
              <w:rFonts w:hint="eastAsia" w:ascii="宋体" w:hAnsi="宋体" w:cs="宋体"/>
              <w:szCs w:val="21"/>
            </w:rPr>
            <w:fldChar w:fldCharType="separate"/>
          </w:r>
          <w:r>
            <w:rPr>
              <w:rFonts w:hint="eastAsia" w:ascii="宋体" w:hAnsi="宋体" w:cs="宋体"/>
              <w:szCs w:val="28"/>
            </w:rPr>
            <w:t>四、比选终止</w:t>
          </w:r>
          <w:r>
            <w:tab/>
          </w:r>
          <w:r>
            <w:fldChar w:fldCharType="begin"/>
          </w:r>
          <w:r>
            <w:instrText xml:space="preserve"> PAGEREF _Toc28881 \h </w:instrText>
          </w:r>
          <w:r>
            <w:fldChar w:fldCharType="separate"/>
          </w:r>
          <w:r>
            <w:t>11</w:t>
          </w:r>
          <w:r>
            <w:fldChar w:fldCharType="end"/>
          </w:r>
          <w:r>
            <w:rPr>
              <w:rFonts w:hint="eastAsia" w:ascii="宋体" w:hAnsi="宋体" w:cs="宋体"/>
              <w:szCs w:val="21"/>
            </w:rPr>
            <w:fldChar w:fldCharType="end"/>
          </w:r>
        </w:p>
        <w:p w14:paraId="6828E556">
          <w:pPr>
            <w:pStyle w:val="49"/>
            <w:tabs>
              <w:tab w:val="right" w:leader="dot" w:pos="10207"/>
            </w:tabs>
          </w:pPr>
          <w:r>
            <w:rPr>
              <w:rFonts w:hint="eastAsia" w:ascii="宋体" w:hAnsi="宋体" w:cs="宋体"/>
              <w:szCs w:val="21"/>
            </w:rPr>
            <w:fldChar w:fldCharType="begin"/>
          </w:r>
          <w:r>
            <w:rPr>
              <w:rFonts w:hint="eastAsia" w:ascii="宋体" w:hAnsi="宋体" w:cs="宋体"/>
              <w:szCs w:val="21"/>
            </w:rPr>
            <w:instrText xml:space="preserve"> HYPERLINK \l _Toc6677 </w:instrText>
          </w:r>
          <w:r>
            <w:rPr>
              <w:rFonts w:hint="eastAsia" w:ascii="宋体" w:hAnsi="宋体" w:cs="宋体"/>
              <w:szCs w:val="21"/>
            </w:rPr>
            <w:fldChar w:fldCharType="separate"/>
          </w:r>
          <w:r>
            <w:rPr>
              <w:rFonts w:hint="eastAsia" w:ascii="宋体" w:hAnsi="宋体" w:eastAsia="宋体" w:cs="宋体"/>
              <w:szCs w:val="36"/>
            </w:rPr>
            <w:t>第五篇  竞选人须知</w:t>
          </w:r>
          <w:r>
            <w:tab/>
          </w:r>
          <w:r>
            <w:fldChar w:fldCharType="begin"/>
          </w:r>
          <w:r>
            <w:instrText xml:space="preserve"> PAGEREF _Toc6677 \h </w:instrText>
          </w:r>
          <w:r>
            <w:fldChar w:fldCharType="separate"/>
          </w:r>
          <w:r>
            <w:t>13</w:t>
          </w:r>
          <w:r>
            <w:fldChar w:fldCharType="end"/>
          </w:r>
          <w:r>
            <w:rPr>
              <w:rFonts w:hint="eastAsia" w:ascii="宋体" w:hAnsi="宋体" w:cs="宋体"/>
              <w:szCs w:val="21"/>
            </w:rPr>
            <w:fldChar w:fldCharType="end"/>
          </w:r>
        </w:p>
        <w:p w14:paraId="74F66F8C">
          <w:pPr>
            <w:pStyle w:val="32"/>
            <w:tabs>
              <w:tab w:val="right" w:leader="dot" w:pos="10207"/>
            </w:tabs>
          </w:pPr>
          <w:r>
            <w:rPr>
              <w:rFonts w:hint="eastAsia" w:ascii="宋体" w:hAnsi="宋体" w:cs="宋体"/>
              <w:szCs w:val="21"/>
            </w:rPr>
            <w:fldChar w:fldCharType="begin"/>
          </w:r>
          <w:r>
            <w:rPr>
              <w:rFonts w:hint="eastAsia" w:ascii="宋体" w:hAnsi="宋体" w:cs="宋体"/>
              <w:szCs w:val="21"/>
            </w:rPr>
            <w:instrText xml:space="preserve"> HYPERLINK \l _Toc4258 </w:instrText>
          </w:r>
          <w:r>
            <w:rPr>
              <w:rFonts w:hint="eastAsia" w:ascii="宋体" w:hAnsi="宋体" w:cs="宋体"/>
              <w:szCs w:val="21"/>
            </w:rPr>
            <w:fldChar w:fldCharType="separate"/>
          </w:r>
          <w:r>
            <w:rPr>
              <w:rFonts w:hint="eastAsia" w:ascii="宋体" w:hAnsi="宋体" w:cs="宋体"/>
            </w:rPr>
            <w:t>一、比选竞选人</w:t>
          </w:r>
          <w:r>
            <w:tab/>
          </w:r>
          <w:r>
            <w:fldChar w:fldCharType="begin"/>
          </w:r>
          <w:r>
            <w:instrText xml:space="preserve"> PAGEREF _Toc4258 \h </w:instrText>
          </w:r>
          <w:r>
            <w:fldChar w:fldCharType="separate"/>
          </w:r>
          <w:r>
            <w:t>13</w:t>
          </w:r>
          <w:r>
            <w:fldChar w:fldCharType="end"/>
          </w:r>
          <w:r>
            <w:rPr>
              <w:rFonts w:hint="eastAsia" w:ascii="宋体" w:hAnsi="宋体" w:cs="宋体"/>
              <w:szCs w:val="21"/>
            </w:rPr>
            <w:fldChar w:fldCharType="end"/>
          </w:r>
        </w:p>
        <w:p w14:paraId="74F0BB92">
          <w:pPr>
            <w:pStyle w:val="32"/>
            <w:tabs>
              <w:tab w:val="right" w:leader="dot" w:pos="10207"/>
            </w:tabs>
          </w:pPr>
          <w:r>
            <w:rPr>
              <w:rFonts w:hint="eastAsia" w:ascii="宋体" w:hAnsi="宋体" w:cs="宋体"/>
              <w:szCs w:val="21"/>
            </w:rPr>
            <w:fldChar w:fldCharType="begin"/>
          </w:r>
          <w:r>
            <w:rPr>
              <w:rFonts w:hint="eastAsia" w:ascii="宋体" w:hAnsi="宋体" w:cs="宋体"/>
              <w:szCs w:val="21"/>
            </w:rPr>
            <w:instrText xml:space="preserve"> HYPERLINK \l _Toc27230 </w:instrText>
          </w:r>
          <w:r>
            <w:rPr>
              <w:rFonts w:hint="eastAsia" w:ascii="宋体" w:hAnsi="宋体" w:cs="宋体"/>
              <w:szCs w:val="21"/>
            </w:rPr>
            <w:fldChar w:fldCharType="separate"/>
          </w:r>
          <w:r>
            <w:rPr>
              <w:rFonts w:hint="eastAsia" w:ascii="宋体" w:hAnsi="宋体" w:cs="宋体"/>
            </w:rPr>
            <w:t>二、竞争性比选文件</w:t>
          </w:r>
          <w:r>
            <w:tab/>
          </w:r>
          <w:r>
            <w:fldChar w:fldCharType="begin"/>
          </w:r>
          <w:r>
            <w:instrText xml:space="preserve"> PAGEREF _Toc27230 \h </w:instrText>
          </w:r>
          <w:r>
            <w:fldChar w:fldCharType="separate"/>
          </w:r>
          <w:r>
            <w:t>13</w:t>
          </w:r>
          <w:r>
            <w:fldChar w:fldCharType="end"/>
          </w:r>
          <w:r>
            <w:rPr>
              <w:rFonts w:hint="eastAsia" w:ascii="宋体" w:hAnsi="宋体" w:cs="宋体"/>
              <w:szCs w:val="21"/>
            </w:rPr>
            <w:fldChar w:fldCharType="end"/>
          </w:r>
        </w:p>
        <w:p w14:paraId="2A588D3C">
          <w:pPr>
            <w:pStyle w:val="32"/>
            <w:tabs>
              <w:tab w:val="right" w:leader="dot" w:pos="10207"/>
            </w:tabs>
          </w:pPr>
          <w:r>
            <w:rPr>
              <w:rFonts w:hint="eastAsia" w:ascii="宋体" w:hAnsi="宋体" w:cs="宋体"/>
              <w:szCs w:val="21"/>
            </w:rPr>
            <w:fldChar w:fldCharType="begin"/>
          </w:r>
          <w:r>
            <w:rPr>
              <w:rFonts w:hint="eastAsia" w:ascii="宋体" w:hAnsi="宋体" w:cs="宋体"/>
              <w:szCs w:val="21"/>
            </w:rPr>
            <w:instrText xml:space="preserve"> HYPERLINK \l _Toc10166 </w:instrText>
          </w:r>
          <w:r>
            <w:rPr>
              <w:rFonts w:hint="eastAsia" w:ascii="宋体" w:hAnsi="宋体" w:cs="宋体"/>
              <w:szCs w:val="21"/>
            </w:rPr>
            <w:fldChar w:fldCharType="separate"/>
          </w:r>
          <w:r>
            <w:rPr>
              <w:rFonts w:hint="eastAsia" w:ascii="宋体" w:hAnsi="宋体" w:cs="宋体"/>
            </w:rPr>
            <w:t>三、比选要求</w:t>
          </w:r>
          <w:r>
            <w:tab/>
          </w:r>
          <w:r>
            <w:fldChar w:fldCharType="begin"/>
          </w:r>
          <w:r>
            <w:instrText xml:space="preserve"> PAGEREF _Toc10166 \h </w:instrText>
          </w:r>
          <w:r>
            <w:fldChar w:fldCharType="separate"/>
          </w:r>
          <w:r>
            <w:t>13</w:t>
          </w:r>
          <w:r>
            <w:fldChar w:fldCharType="end"/>
          </w:r>
          <w:r>
            <w:rPr>
              <w:rFonts w:hint="eastAsia" w:ascii="宋体" w:hAnsi="宋体" w:cs="宋体"/>
              <w:szCs w:val="21"/>
            </w:rPr>
            <w:fldChar w:fldCharType="end"/>
          </w:r>
        </w:p>
        <w:p w14:paraId="7BD51832">
          <w:pPr>
            <w:pStyle w:val="32"/>
            <w:tabs>
              <w:tab w:val="right" w:leader="dot" w:pos="10207"/>
            </w:tabs>
          </w:pPr>
          <w:r>
            <w:rPr>
              <w:rFonts w:hint="eastAsia" w:ascii="宋体" w:hAnsi="宋体" w:cs="宋体"/>
              <w:szCs w:val="21"/>
            </w:rPr>
            <w:fldChar w:fldCharType="begin"/>
          </w:r>
          <w:r>
            <w:rPr>
              <w:rFonts w:hint="eastAsia" w:ascii="宋体" w:hAnsi="宋体" w:cs="宋体"/>
              <w:szCs w:val="21"/>
            </w:rPr>
            <w:instrText xml:space="preserve"> HYPERLINK \l _Toc18422 </w:instrText>
          </w:r>
          <w:r>
            <w:rPr>
              <w:rFonts w:hint="eastAsia" w:ascii="宋体" w:hAnsi="宋体" w:cs="宋体"/>
              <w:szCs w:val="21"/>
            </w:rPr>
            <w:fldChar w:fldCharType="separate"/>
          </w:r>
          <w:r>
            <w:rPr>
              <w:rFonts w:hint="eastAsia" w:ascii="宋体" w:hAnsi="宋体" w:cs="宋体"/>
            </w:rPr>
            <w:t>四、中选人的确认和变更</w:t>
          </w:r>
          <w:r>
            <w:tab/>
          </w:r>
          <w:r>
            <w:fldChar w:fldCharType="begin"/>
          </w:r>
          <w:r>
            <w:instrText xml:space="preserve"> PAGEREF _Toc18422 \h </w:instrText>
          </w:r>
          <w:r>
            <w:fldChar w:fldCharType="separate"/>
          </w:r>
          <w:r>
            <w:t>14</w:t>
          </w:r>
          <w:r>
            <w:fldChar w:fldCharType="end"/>
          </w:r>
          <w:r>
            <w:rPr>
              <w:rFonts w:hint="eastAsia" w:ascii="宋体" w:hAnsi="宋体" w:cs="宋体"/>
              <w:szCs w:val="21"/>
            </w:rPr>
            <w:fldChar w:fldCharType="end"/>
          </w:r>
        </w:p>
        <w:p w14:paraId="2ECFA532">
          <w:pPr>
            <w:pStyle w:val="32"/>
            <w:tabs>
              <w:tab w:val="right" w:leader="dot" w:pos="10207"/>
            </w:tabs>
          </w:pPr>
          <w:r>
            <w:rPr>
              <w:rFonts w:hint="eastAsia" w:ascii="宋体" w:hAnsi="宋体" w:cs="宋体"/>
              <w:szCs w:val="21"/>
            </w:rPr>
            <w:fldChar w:fldCharType="begin"/>
          </w:r>
          <w:r>
            <w:rPr>
              <w:rFonts w:hint="eastAsia" w:ascii="宋体" w:hAnsi="宋体" w:cs="宋体"/>
              <w:szCs w:val="21"/>
            </w:rPr>
            <w:instrText xml:space="preserve"> HYPERLINK \l _Toc30348 </w:instrText>
          </w:r>
          <w:r>
            <w:rPr>
              <w:rFonts w:hint="eastAsia" w:ascii="宋体" w:hAnsi="宋体" w:cs="宋体"/>
              <w:szCs w:val="21"/>
            </w:rPr>
            <w:fldChar w:fldCharType="separate"/>
          </w:r>
          <w:r>
            <w:rPr>
              <w:rFonts w:hint="eastAsia" w:ascii="宋体" w:hAnsi="宋体" w:cs="宋体"/>
            </w:rPr>
            <w:t>五、中选通知</w:t>
          </w:r>
          <w:r>
            <w:tab/>
          </w:r>
          <w:r>
            <w:fldChar w:fldCharType="begin"/>
          </w:r>
          <w:r>
            <w:instrText xml:space="preserve"> PAGEREF _Toc30348 \h </w:instrText>
          </w:r>
          <w:r>
            <w:fldChar w:fldCharType="separate"/>
          </w:r>
          <w:r>
            <w:t>14</w:t>
          </w:r>
          <w:r>
            <w:fldChar w:fldCharType="end"/>
          </w:r>
          <w:r>
            <w:rPr>
              <w:rFonts w:hint="eastAsia" w:ascii="宋体" w:hAnsi="宋体" w:cs="宋体"/>
              <w:szCs w:val="21"/>
            </w:rPr>
            <w:fldChar w:fldCharType="end"/>
          </w:r>
        </w:p>
        <w:p w14:paraId="67B07BEE">
          <w:pPr>
            <w:pStyle w:val="32"/>
            <w:tabs>
              <w:tab w:val="right" w:leader="dot" w:pos="10207"/>
            </w:tabs>
          </w:pPr>
          <w:r>
            <w:rPr>
              <w:rFonts w:hint="eastAsia" w:ascii="宋体" w:hAnsi="宋体" w:cs="宋体"/>
              <w:szCs w:val="21"/>
            </w:rPr>
            <w:fldChar w:fldCharType="begin"/>
          </w:r>
          <w:r>
            <w:rPr>
              <w:rFonts w:hint="eastAsia" w:ascii="宋体" w:hAnsi="宋体" w:cs="宋体"/>
              <w:szCs w:val="21"/>
            </w:rPr>
            <w:instrText xml:space="preserve"> HYPERLINK \l _Toc13365 </w:instrText>
          </w:r>
          <w:r>
            <w:rPr>
              <w:rFonts w:hint="eastAsia" w:ascii="宋体" w:hAnsi="宋体" w:cs="宋体"/>
              <w:szCs w:val="21"/>
            </w:rPr>
            <w:fldChar w:fldCharType="separate"/>
          </w:r>
          <w:r>
            <w:rPr>
              <w:rFonts w:hint="eastAsia" w:ascii="宋体" w:hAnsi="宋体" w:cs="宋体"/>
            </w:rPr>
            <w:t>六、比选代理服务费</w:t>
          </w:r>
          <w:r>
            <w:tab/>
          </w:r>
          <w:r>
            <w:fldChar w:fldCharType="begin"/>
          </w:r>
          <w:r>
            <w:instrText xml:space="preserve"> PAGEREF _Toc13365 \h </w:instrText>
          </w:r>
          <w:r>
            <w:fldChar w:fldCharType="separate"/>
          </w:r>
          <w:r>
            <w:t>15</w:t>
          </w:r>
          <w:r>
            <w:fldChar w:fldCharType="end"/>
          </w:r>
          <w:r>
            <w:rPr>
              <w:rFonts w:hint="eastAsia" w:ascii="宋体" w:hAnsi="宋体" w:cs="宋体"/>
              <w:szCs w:val="21"/>
            </w:rPr>
            <w:fldChar w:fldCharType="end"/>
          </w:r>
        </w:p>
        <w:p w14:paraId="36A69E67">
          <w:pPr>
            <w:pStyle w:val="32"/>
            <w:tabs>
              <w:tab w:val="right" w:leader="dot" w:pos="10207"/>
            </w:tabs>
          </w:pPr>
          <w:r>
            <w:rPr>
              <w:rFonts w:hint="eastAsia" w:ascii="宋体" w:hAnsi="宋体" w:cs="宋体"/>
              <w:szCs w:val="21"/>
            </w:rPr>
            <w:fldChar w:fldCharType="begin"/>
          </w:r>
          <w:r>
            <w:rPr>
              <w:rFonts w:hint="eastAsia" w:ascii="宋体" w:hAnsi="宋体" w:cs="宋体"/>
              <w:szCs w:val="21"/>
            </w:rPr>
            <w:instrText xml:space="preserve"> HYPERLINK \l _Toc30892 </w:instrText>
          </w:r>
          <w:r>
            <w:rPr>
              <w:rFonts w:hint="eastAsia" w:ascii="宋体" w:hAnsi="宋体" w:cs="宋体"/>
              <w:szCs w:val="21"/>
            </w:rPr>
            <w:fldChar w:fldCharType="separate"/>
          </w:r>
          <w:r>
            <w:rPr>
              <w:rFonts w:hint="eastAsia" w:ascii="宋体" w:hAnsi="宋体" w:cs="宋体"/>
            </w:rPr>
            <w:t>七、签订合同</w:t>
          </w:r>
          <w:r>
            <w:tab/>
          </w:r>
          <w:r>
            <w:fldChar w:fldCharType="begin"/>
          </w:r>
          <w:r>
            <w:instrText xml:space="preserve"> PAGEREF _Toc30892 \h </w:instrText>
          </w:r>
          <w:r>
            <w:fldChar w:fldCharType="separate"/>
          </w:r>
          <w:r>
            <w:t>15</w:t>
          </w:r>
          <w:r>
            <w:fldChar w:fldCharType="end"/>
          </w:r>
          <w:r>
            <w:rPr>
              <w:rFonts w:hint="eastAsia" w:ascii="宋体" w:hAnsi="宋体" w:cs="宋体"/>
              <w:szCs w:val="21"/>
            </w:rPr>
            <w:fldChar w:fldCharType="end"/>
          </w:r>
        </w:p>
        <w:p w14:paraId="18D0F56B">
          <w:pPr>
            <w:pStyle w:val="49"/>
            <w:tabs>
              <w:tab w:val="right" w:leader="dot" w:pos="10207"/>
            </w:tabs>
          </w:pPr>
          <w:r>
            <w:rPr>
              <w:rFonts w:hint="eastAsia" w:ascii="宋体" w:hAnsi="宋体" w:cs="宋体"/>
              <w:szCs w:val="21"/>
            </w:rPr>
            <w:fldChar w:fldCharType="begin"/>
          </w:r>
          <w:r>
            <w:rPr>
              <w:rFonts w:hint="eastAsia" w:ascii="宋体" w:hAnsi="宋体" w:cs="宋体"/>
              <w:szCs w:val="21"/>
            </w:rPr>
            <w:instrText xml:space="preserve"> HYPERLINK \l _Toc26086 </w:instrText>
          </w:r>
          <w:r>
            <w:rPr>
              <w:rFonts w:hint="eastAsia" w:ascii="宋体" w:hAnsi="宋体" w:cs="宋体"/>
              <w:szCs w:val="21"/>
            </w:rPr>
            <w:fldChar w:fldCharType="separate"/>
          </w:r>
          <w:r>
            <w:rPr>
              <w:rFonts w:hint="eastAsia" w:ascii="宋体" w:hAnsi="宋体" w:eastAsia="宋体" w:cs="宋体"/>
              <w:szCs w:val="36"/>
            </w:rPr>
            <w:t>第六篇  采购合同</w:t>
          </w:r>
          <w:r>
            <w:tab/>
          </w:r>
          <w:r>
            <w:fldChar w:fldCharType="begin"/>
          </w:r>
          <w:r>
            <w:instrText xml:space="preserve"> PAGEREF _Toc26086 \h </w:instrText>
          </w:r>
          <w:r>
            <w:fldChar w:fldCharType="separate"/>
          </w:r>
          <w:r>
            <w:t>16</w:t>
          </w:r>
          <w:r>
            <w:fldChar w:fldCharType="end"/>
          </w:r>
          <w:r>
            <w:rPr>
              <w:rFonts w:hint="eastAsia" w:ascii="宋体" w:hAnsi="宋体" w:cs="宋体"/>
              <w:szCs w:val="21"/>
            </w:rPr>
            <w:fldChar w:fldCharType="end"/>
          </w:r>
        </w:p>
        <w:p w14:paraId="252F0EDD">
          <w:pPr>
            <w:pStyle w:val="49"/>
            <w:tabs>
              <w:tab w:val="right" w:leader="dot" w:pos="10207"/>
            </w:tabs>
          </w:pPr>
          <w:r>
            <w:rPr>
              <w:rFonts w:hint="eastAsia" w:ascii="宋体" w:hAnsi="宋体" w:cs="宋体"/>
              <w:szCs w:val="21"/>
            </w:rPr>
            <w:fldChar w:fldCharType="begin"/>
          </w:r>
          <w:r>
            <w:rPr>
              <w:rFonts w:hint="eastAsia" w:ascii="宋体" w:hAnsi="宋体" w:cs="宋体"/>
              <w:szCs w:val="21"/>
            </w:rPr>
            <w:instrText xml:space="preserve"> HYPERLINK \l _Toc5511 </w:instrText>
          </w:r>
          <w:r>
            <w:rPr>
              <w:rFonts w:hint="eastAsia" w:ascii="宋体" w:hAnsi="宋体" w:cs="宋体"/>
              <w:szCs w:val="21"/>
            </w:rPr>
            <w:fldChar w:fldCharType="separate"/>
          </w:r>
          <w:r>
            <w:rPr>
              <w:rFonts w:hint="eastAsia" w:ascii="宋体" w:hAnsi="宋体" w:eastAsia="宋体" w:cs="宋体"/>
              <w:szCs w:val="36"/>
            </w:rPr>
            <w:t>第七篇  竞选文件编制要求</w:t>
          </w:r>
          <w:r>
            <w:tab/>
          </w:r>
          <w:r>
            <w:fldChar w:fldCharType="begin"/>
          </w:r>
          <w:r>
            <w:instrText xml:space="preserve"> PAGEREF _Toc5511 \h </w:instrText>
          </w:r>
          <w:r>
            <w:fldChar w:fldCharType="separate"/>
          </w:r>
          <w:r>
            <w:t>17</w:t>
          </w:r>
          <w:r>
            <w:fldChar w:fldCharType="end"/>
          </w:r>
          <w:r>
            <w:rPr>
              <w:rFonts w:hint="eastAsia" w:ascii="宋体" w:hAnsi="宋体" w:cs="宋体"/>
              <w:szCs w:val="21"/>
            </w:rPr>
            <w:fldChar w:fldCharType="end"/>
          </w:r>
        </w:p>
        <w:p w14:paraId="3803039C">
          <w:pPr>
            <w:pStyle w:val="32"/>
            <w:tabs>
              <w:tab w:val="right" w:leader="dot" w:pos="10207"/>
            </w:tabs>
          </w:pPr>
          <w:r>
            <w:rPr>
              <w:rFonts w:hint="eastAsia" w:ascii="宋体" w:hAnsi="宋体" w:cs="宋体"/>
              <w:szCs w:val="21"/>
            </w:rPr>
            <w:fldChar w:fldCharType="begin"/>
          </w:r>
          <w:r>
            <w:rPr>
              <w:rFonts w:hint="eastAsia" w:ascii="宋体" w:hAnsi="宋体" w:cs="宋体"/>
              <w:szCs w:val="21"/>
            </w:rPr>
            <w:instrText xml:space="preserve"> HYPERLINK \l _Toc27430 </w:instrText>
          </w:r>
          <w:r>
            <w:rPr>
              <w:rFonts w:hint="eastAsia" w:ascii="宋体" w:hAnsi="宋体" w:cs="宋体"/>
              <w:szCs w:val="21"/>
            </w:rPr>
            <w:fldChar w:fldCharType="separate"/>
          </w:r>
          <w:r>
            <w:rPr>
              <w:rFonts w:hint="eastAsia" w:ascii="宋体" w:hAnsi="宋体" w:cs="宋体"/>
              <w:szCs w:val="24"/>
            </w:rPr>
            <w:t>一、竞选文件封面</w:t>
          </w:r>
          <w:r>
            <w:tab/>
          </w:r>
          <w:r>
            <w:fldChar w:fldCharType="begin"/>
          </w:r>
          <w:r>
            <w:instrText xml:space="preserve"> PAGEREF _Toc27430 \h </w:instrText>
          </w:r>
          <w:r>
            <w:fldChar w:fldCharType="separate"/>
          </w:r>
          <w:r>
            <w:t>18</w:t>
          </w:r>
          <w:r>
            <w:fldChar w:fldCharType="end"/>
          </w:r>
          <w:r>
            <w:rPr>
              <w:rFonts w:hint="eastAsia" w:ascii="宋体" w:hAnsi="宋体" w:cs="宋体"/>
              <w:szCs w:val="21"/>
            </w:rPr>
            <w:fldChar w:fldCharType="end"/>
          </w:r>
        </w:p>
        <w:p w14:paraId="7A7C23E6">
          <w:pPr>
            <w:pStyle w:val="32"/>
            <w:tabs>
              <w:tab w:val="right" w:leader="dot" w:pos="10207"/>
            </w:tabs>
          </w:pPr>
          <w:r>
            <w:rPr>
              <w:rFonts w:hint="eastAsia" w:ascii="宋体" w:hAnsi="宋体" w:cs="宋体"/>
              <w:szCs w:val="21"/>
            </w:rPr>
            <w:fldChar w:fldCharType="begin"/>
          </w:r>
          <w:r>
            <w:rPr>
              <w:rFonts w:hint="eastAsia" w:ascii="宋体" w:hAnsi="宋体" w:cs="宋体"/>
              <w:szCs w:val="21"/>
            </w:rPr>
            <w:instrText xml:space="preserve"> HYPERLINK \l _Toc7543 </w:instrText>
          </w:r>
          <w:r>
            <w:rPr>
              <w:rFonts w:hint="eastAsia" w:ascii="宋体" w:hAnsi="宋体" w:cs="宋体"/>
              <w:szCs w:val="21"/>
            </w:rPr>
            <w:fldChar w:fldCharType="separate"/>
          </w:r>
          <w:r>
            <w:rPr>
              <w:rFonts w:hint="eastAsia" w:ascii="宋体" w:hAnsi="宋体" w:cs="宋体"/>
              <w:szCs w:val="24"/>
            </w:rPr>
            <w:t>二、经济部分</w:t>
          </w:r>
          <w:r>
            <w:tab/>
          </w:r>
          <w:r>
            <w:fldChar w:fldCharType="begin"/>
          </w:r>
          <w:r>
            <w:instrText xml:space="preserve"> PAGEREF _Toc7543 \h </w:instrText>
          </w:r>
          <w:r>
            <w:fldChar w:fldCharType="separate"/>
          </w:r>
          <w:r>
            <w:t>19</w:t>
          </w:r>
          <w:r>
            <w:fldChar w:fldCharType="end"/>
          </w:r>
          <w:r>
            <w:rPr>
              <w:rFonts w:hint="eastAsia" w:ascii="宋体" w:hAnsi="宋体" w:cs="宋体"/>
              <w:szCs w:val="21"/>
            </w:rPr>
            <w:fldChar w:fldCharType="end"/>
          </w:r>
        </w:p>
        <w:p w14:paraId="40BE500E">
          <w:pPr>
            <w:pStyle w:val="32"/>
            <w:tabs>
              <w:tab w:val="right" w:leader="dot" w:pos="10207"/>
            </w:tabs>
          </w:pPr>
          <w:r>
            <w:rPr>
              <w:rFonts w:hint="eastAsia" w:ascii="宋体" w:hAnsi="宋体" w:cs="宋体"/>
              <w:szCs w:val="21"/>
            </w:rPr>
            <w:fldChar w:fldCharType="begin"/>
          </w:r>
          <w:r>
            <w:rPr>
              <w:rFonts w:hint="eastAsia" w:ascii="宋体" w:hAnsi="宋体" w:cs="宋体"/>
              <w:szCs w:val="21"/>
            </w:rPr>
            <w:instrText xml:space="preserve"> HYPERLINK \l _Toc2791 </w:instrText>
          </w:r>
          <w:r>
            <w:rPr>
              <w:rFonts w:hint="eastAsia" w:ascii="宋体" w:hAnsi="宋体" w:cs="宋体"/>
              <w:szCs w:val="21"/>
            </w:rPr>
            <w:fldChar w:fldCharType="separate"/>
          </w:r>
          <w:r>
            <w:rPr>
              <w:rFonts w:hint="eastAsia" w:ascii="宋体" w:hAnsi="宋体" w:cs="宋体"/>
              <w:szCs w:val="24"/>
            </w:rPr>
            <w:t>三、服务部分</w:t>
          </w:r>
          <w:r>
            <w:tab/>
          </w:r>
          <w:r>
            <w:fldChar w:fldCharType="begin"/>
          </w:r>
          <w:r>
            <w:instrText xml:space="preserve"> PAGEREF _Toc2791 \h </w:instrText>
          </w:r>
          <w:r>
            <w:fldChar w:fldCharType="separate"/>
          </w:r>
          <w:r>
            <w:t>20</w:t>
          </w:r>
          <w:r>
            <w:fldChar w:fldCharType="end"/>
          </w:r>
          <w:r>
            <w:rPr>
              <w:rFonts w:hint="eastAsia" w:ascii="宋体" w:hAnsi="宋体" w:cs="宋体"/>
              <w:szCs w:val="21"/>
            </w:rPr>
            <w:fldChar w:fldCharType="end"/>
          </w:r>
        </w:p>
        <w:p w14:paraId="4DA39D25">
          <w:pPr>
            <w:pStyle w:val="32"/>
            <w:tabs>
              <w:tab w:val="right" w:leader="dot" w:pos="10207"/>
            </w:tabs>
          </w:pPr>
          <w:r>
            <w:rPr>
              <w:rFonts w:hint="eastAsia" w:ascii="宋体" w:hAnsi="宋体" w:cs="宋体"/>
              <w:szCs w:val="21"/>
            </w:rPr>
            <w:fldChar w:fldCharType="begin"/>
          </w:r>
          <w:r>
            <w:rPr>
              <w:rFonts w:hint="eastAsia" w:ascii="宋体" w:hAnsi="宋体" w:cs="宋体"/>
              <w:szCs w:val="21"/>
            </w:rPr>
            <w:instrText xml:space="preserve"> HYPERLINK \l _Toc7068 </w:instrText>
          </w:r>
          <w:r>
            <w:rPr>
              <w:rFonts w:hint="eastAsia" w:ascii="宋体" w:hAnsi="宋体" w:cs="宋体"/>
              <w:szCs w:val="21"/>
            </w:rPr>
            <w:fldChar w:fldCharType="separate"/>
          </w:r>
          <w:r>
            <w:rPr>
              <w:rFonts w:hint="eastAsia" w:ascii="宋体" w:hAnsi="宋体" w:cs="宋体"/>
              <w:szCs w:val="24"/>
            </w:rPr>
            <w:t>四、商务部分</w:t>
          </w:r>
          <w:r>
            <w:tab/>
          </w:r>
          <w:r>
            <w:fldChar w:fldCharType="begin"/>
          </w:r>
          <w:r>
            <w:instrText xml:space="preserve"> PAGEREF _Toc7068 \h </w:instrText>
          </w:r>
          <w:r>
            <w:fldChar w:fldCharType="separate"/>
          </w:r>
          <w:r>
            <w:t>22</w:t>
          </w:r>
          <w:r>
            <w:fldChar w:fldCharType="end"/>
          </w:r>
          <w:r>
            <w:rPr>
              <w:rFonts w:hint="eastAsia" w:ascii="宋体" w:hAnsi="宋体" w:cs="宋体"/>
              <w:szCs w:val="21"/>
            </w:rPr>
            <w:fldChar w:fldCharType="end"/>
          </w:r>
        </w:p>
        <w:p w14:paraId="7D8F8215">
          <w:pPr>
            <w:pStyle w:val="32"/>
            <w:tabs>
              <w:tab w:val="right" w:leader="dot" w:pos="10207"/>
            </w:tabs>
          </w:pPr>
          <w:r>
            <w:rPr>
              <w:rFonts w:hint="eastAsia" w:ascii="宋体" w:hAnsi="宋体" w:cs="宋体"/>
              <w:szCs w:val="21"/>
            </w:rPr>
            <w:fldChar w:fldCharType="begin"/>
          </w:r>
          <w:r>
            <w:rPr>
              <w:rFonts w:hint="eastAsia" w:ascii="宋体" w:hAnsi="宋体" w:cs="宋体"/>
              <w:szCs w:val="21"/>
            </w:rPr>
            <w:instrText xml:space="preserve"> HYPERLINK \l _Toc27615 </w:instrText>
          </w:r>
          <w:r>
            <w:rPr>
              <w:rFonts w:hint="eastAsia" w:ascii="宋体" w:hAnsi="宋体" w:cs="宋体"/>
              <w:szCs w:val="21"/>
            </w:rPr>
            <w:fldChar w:fldCharType="separate"/>
          </w:r>
          <w:r>
            <w:rPr>
              <w:rFonts w:hint="eastAsia" w:ascii="宋体" w:hAnsi="宋体" w:cs="宋体"/>
              <w:szCs w:val="24"/>
            </w:rPr>
            <w:t>五、资格条件及其他</w:t>
          </w:r>
          <w:r>
            <w:tab/>
          </w:r>
          <w:r>
            <w:fldChar w:fldCharType="begin"/>
          </w:r>
          <w:r>
            <w:instrText xml:space="preserve"> PAGEREF _Toc27615 \h </w:instrText>
          </w:r>
          <w:r>
            <w:fldChar w:fldCharType="separate"/>
          </w:r>
          <w:r>
            <w:t>26</w:t>
          </w:r>
          <w:r>
            <w:fldChar w:fldCharType="end"/>
          </w:r>
          <w:r>
            <w:rPr>
              <w:rFonts w:hint="eastAsia" w:ascii="宋体" w:hAnsi="宋体" w:cs="宋体"/>
              <w:szCs w:val="21"/>
            </w:rPr>
            <w:fldChar w:fldCharType="end"/>
          </w:r>
        </w:p>
        <w:p w14:paraId="217A2F8A">
          <w:pPr>
            <w:tabs>
              <w:tab w:val="right" w:leader="dot" w:pos="9000"/>
            </w:tabs>
            <w:spacing w:line="340" w:lineRule="exact"/>
            <w:ind w:left="0" w:leftChars="0"/>
            <w:jc w:val="center"/>
            <w:rPr>
              <w:rFonts w:hint="eastAsia" w:ascii="宋体" w:hAnsi="宋体" w:cs="宋体"/>
              <w:sz w:val="21"/>
              <w:szCs w:val="21"/>
            </w:rPr>
            <w:sectPr>
              <w:footerReference r:id="rId7" w:type="first"/>
              <w:footerReference r:id="rId6" w:type="default"/>
              <w:pgSz w:w="11907" w:h="16840"/>
              <w:pgMar w:top="850" w:right="850" w:bottom="850" w:left="850" w:header="851" w:footer="992" w:gutter="0"/>
              <w:pgNumType w:start="1"/>
              <w:cols w:space="720" w:num="1"/>
              <w:titlePg/>
              <w:docGrid w:linePitch="381" w:charSpace="-5735"/>
            </w:sectPr>
          </w:pPr>
          <w:r>
            <w:rPr>
              <w:rFonts w:hint="eastAsia" w:ascii="宋体" w:hAnsi="宋体" w:cs="宋体"/>
              <w:szCs w:val="21"/>
            </w:rPr>
            <w:fldChar w:fldCharType="end"/>
          </w:r>
        </w:p>
      </w:sdtContent>
    </w:sdt>
    <w:p w14:paraId="677E8EE8">
      <w:pPr>
        <w:pStyle w:val="3"/>
        <w:spacing w:before="0" w:after="0" w:line="360" w:lineRule="auto"/>
        <w:jc w:val="center"/>
        <w:rPr>
          <w:rFonts w:hint="eastAsia" w:ascii="宋体" w:hAnsi="宋体" w:eastAsia="宋体" w:cs="宋体"/>
          <w:sz w:val="36"/>
          <w:szCs w:val="36"/>
        </w:rPr>
      </w:pPr>
      <w:bookmarkStart w:id="6" w:name="_Toc12789052"/>
      <w:bookmarkStart w:id="7" w:name="_Toc11641050"/>
      <w:bookmarkStart w:id="8" w:name="_Toc3422"/>
      <w:bookmarkStart w:id="9" w:name="_Toc14799"/>
      <w:r>
        <w:rPr>
          <w:rFonts w:hint="eastAsia" w:ascii="宋体" w:hAnsi="宋体" w:eastAsia="宋体" w:cs="宋体"/>
          <w:sz w:val="36"/>
          <w:szCs w:val="36"/>
        </w:rPr>
        <w:t>第一篇  竞争性比选</w:t>
      </w:r>
      <w:bookmarkEnd w:id="6"/>
      <w:bookmarkEnd w:id="7"/>
      <w:bookmarkEnd w:id="8"/>
      <w:r>
        <w:rPr>
          <w:rFonts w:hint="eastAsia" w:ascii="宋体" w:hAnsi="宋体" w:eastAsia="宋体" w:cs="宋体"/>
          <w:sz w:val="36"/>
          <w:szCs w:val="36"/>
        </w:rPr>
        <w:t>公告</w:t>
      </w:r>
      <w:bookmarkEnd w:id="9"/>
    </w:p>
    <w:p w14:paraId="7D3D48F2">
      <w:pPr>
        <w:snapToGrid w:val="0"/>
        <w:spacing w:line="440" w:lineRule="exact"/>
        <w:ind w:firstLine="400" w:firstLineChars="200"/>
        <w:rPr>
          <w:rFonts w:hint="eastAsia" w:ascii="宋体" w:hAnsi="宋体" w:cs="宋体"/>
          <w:szCs w:val="28"/>
        </w:rPr>
      </w:pPr>
      <w:bookmarkStart w:id="10" w:name="_Toc317775175"/>
      <w:bookmarkStart w:id="11" w:name="_Toc313893526"/>
      <w:r>
        <w:rPr>
          <w:rFonts w:hint="eastAsia" w:ascii="宋体" w:hAnsi="宋体" w:cs="宋体"/>
          <w:szCs w:val="28"/>
        </w:rPr>
        <w:t>瀚景项目管理有限公司（以下简称：比选代理机构）受重庆市制造业人才服务中心（以下简称：比选人）的委托，对“官方网站运维服务项目”进行竞争性比选。欢迎有资格的竞选人前来参加比选。</w:t>
      </w:r>
    </w:p>
    <w:p w14:paraId="332476FB">
      <w:pPr>
        <w:pStyle w:val="4"/>
        <w:spacing w:before="0" w:after="0" w:line="440" w:lineRule="exact"/>
        <w:rPr>
          <w:rFonts w:hint="eastAsia" w:ascii="宋体" w:hAnsi="宋体" w:cs="宋体"/>
          <w:sz w:val="28"/>
          <w:szCs w:val="28"/>
        </w:rPr>
      </w:pPr>
      <w:bookmarkStart w:id="12" w:name="_Toc3400"/>
      <w:bookmarkStart w:id="13" w:name="_Toc14273"/>
      <w:r>
        <w:rPr>
          <w:rFonts w:hint="eastAsia" w:ascii="宋体" w:hAnsi="宋体" w:cs="宋体"/>
          <w:sz w:val="28"/>
          <w:szCs w:val="28"/>
        </w:rPr>
        <w:t>一、竞争性比选内容</w:t>
      </w:r>
      <w:bookmarkEnd w:id="10"/>
      <w:bookmarkEnd w:id="11"/>
      <w:bookmarkEnd w:id="12"/>
      <w:bookmarkEnd w:id="13"/>
    </w:p>
    <w:tbl>
      <w:tblPr>
        <w:tblStyle w:val="6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44"/>
        <w:gridCol w:w="3297"/>
        <w:gridCol w:w="1414"/>
      </w:tblGrid>
      <w:tr w14:paraId="2C6AA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3544" w:type="dxa"/>
            <w:tcBorders>
              <w:top w:val="single" w:color="auto" w:sz="4" w:space="0"/>
              <w:left w:val="single" w:color="auto" w:sz="4" w:space="0"/>
              <w:right w:val="single" w:color="auto" w:sz="4" w:space="0"/>
            </w:tcBorders>
            <w:noWrap/>
            <w:vAlign w:val="center"/>
          </w:tcPr>
          <w:p w14:paraId="18F559D2">
            <w:pPr>
              <w:spacing w:line="440" w:lineRule="exact"/>
              <w:jc w:val="center"/>
              <w:rPr>
                <w:rFonts w:hint="eastAsia" w:ascii="宋体" w:hAnsi="宋体" w:cs="宋体"/>
                <w:b/>
                <w:szCs w:val="28"/>
              </w:rPr>
            </w:pPr>
            <w:r>
              <w:rPr>
                <w:rFonts w:hint="eastAsia" w:ascii="宋体" w:hAnsi="宋体" w:cs="宋体"/>
                <w:b/>
                <w:szCs w:val="28"/>
              </w:rPr>
              <w:t>比选内容</w:t>
            </w:r>
          </w:p>
        </w:tc>
        <w:tc>
          <w:tcPr>
            <w:tcW w:w="3297" w:type="dxa"/>
            <w:tcBorders>
              <w:top w:val="single" w:color="auto" w:sz="4" w:space="0"/>
              <w:left w:val="single" w:color="auto" w:sz="4" w:space="0"/>
              <w:right w:val="single" w:color="auto" w:sz="4" w:space="0"/>
            </w:tcBorders>
            <w:noWrap/>
            <w:vAlign w:val="center"/>
          </w:tcPr>
          <w:p w14:paraId="17839094">
            <w:pPr>
              <w:widowControl/>
              <w:spacing w:line="440" w:lineRule="exact"/>
              <w:jc w:val="center"/>
              <w:rPr>
                <w:rFonts w:hint="eastAsia" w:ascii="宋体" w:hAnsi="宋体" w:cs="宋体"/>
                <w:b/>
                <w:szCs w:val="28"/>
              </w:rPr>
            </w:pPr>
            <w:r>
              <w:rPr>
                <w:rFonts w:hint="eastAsia" w:ascii="宋体" w:hAnsi="宋体" w:cs="宋体"/>
                <w:b/>
                <w:szCs w:val="28"/>
              </w:rPr>
              <w:t>最高限价（元）</w:t>
            </w:r>
          </w:p>
        </w:tc>
        <w:tc>
          <w:tcPr>
            <w:tcW w:w="1414" w:type="dxa"/>
            <w:tcBorders>
              <w:top w:val="single" w:color="auto" w:sz="4" w:space="0"/>
              <w:left w:val="single" w:color="auto" w:sz="4" w:space="0"/>
              <w:right w:val="single" w:color="auto" w:sz="4" w:space="0"/>
            </w:tcBorders>
            <w:noWrap/>
            <w:vAlign w:val="center"/>
          </w:tcPr>
          <w:p w14:paraId="2D4E3597">
            <w:pPr>
              <w:spacing w:line="440" w:lineRule="exact"/>
              <w:jc w:val="center"/>
              <w:rPr>
                <w:rFonts w:hint="eastAsia" w:ascii="宋体" w:hAnsi="宋体" w:cs="宋体"/>
                <w:b/>
                <w:szCs w:val="28"/>
              </w:rPr>
            </w:pPr>
            <w:r>
              <w:rPr>
                <w:rFonts w:hint="eastAsia" w:ascii="宋体" w:hAnsi="宋体" w:cs="宋体"/>
                <w:b/>
                <w:szCs w:val="28"/>
              </w:rPr>
              <w:t>中选人数量</w:t>
            </w:r>
          </w:p>
        </w:tc>
      </w:tr>
      <w:tr w14:paraId="58383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3544" w:type="dxa"/>
            <w:tcBorders>
              <w:top w:val="single" w:color="auto" w:sz="4" w:space="0"/>
              <w:left w:val="single" w:color="auto" w:sz="4" w:space="0"/>
              <w:bottom w:val="single" w:color="auto" w:sz="4" w:space="0"/>
              <w:right w:val="single" w:color="auto" w:sz="4" w:space="0"/>
            </w:tcBorders>
            <w:noWrap/>
            <w:vAlign w:val="center"/>
          </w:tcPr>
          <w:p w14:paraId="11C9FA37">
            <w:pPr>
              <w:widowControl/>
              <w:spacing w:line="440" w:lineRule="exact"/>
              <w:jc w:val="center"/>
              <w:rPr>
                <w:rFonts w:hint="eastAsia" w:ascii="宋体" w:hAnsi="宋体" w:cs="宋体"/>
                <w:szCs w:val="28"/>
              </w:rPr>
            </w:pPr>
            <w:r>
              <w:rPr>
                <w:rFonts w:hint="eastAsia" w:ascii="宋体" w:hAnsi="宋体" w:cs="宋体"/>
                <w:szCs w:val="28"/>
              </w:rPr>
              <w:t>官方网站运维服务项目</w:t>
            </w:r>
          </w:p>
        </w:tc>
        <w:tc>
          <w:tcPr>
            <w:tcW w:w="3297" w:type="dxa"/>
            <w:tcBorders>
              <w:top w:val="single" w:color="auto" w:sz="4" w:space="0"/>
              <w:left w:val="single" w:color="auto" w:sz="4" w:space="0"/>
              <w:bottom w:val="single" w:color="auto" w:sz="4" w:space="0"/>
              <w:right w:val="single" w:color="auto" w:sz="4" w:space="0"/>
            </w:tcBorders>
            <w:noWrap/>
            <w:vAlign w:val="center"/>
          </w:tcPr>
          <w:p w14:paraId="0C90CD93">
            <w:pPr>
              <w:widowControl/>
              <w:spacing w:line="440" w:lineRule="exact"/>
              <w:jc w:val="center"/>
              <w:rPr>
                <w:rFonts w:hint="eastAsia" w:ascii="宋体" w:hAnsi="宋体" w:cs="宋体"/>
                <w:szCs w:val="28"/>
              </w:rPr>
            </w:pPr>
            <w:r>
              <w:rPr>
                <w:rFonts w:hint="eastAsia" w:ascii="宋体" w:hAnsi="宋体" w:cs="宋体"/>
                <w:szCs w:val="28"/>
              </w:rPr>
              <w:t>150,000元（50,000元/年×3年）</w:t>
            </w:r>
          </w:p>
        </w:tc>
        <w:tc>
          <w:tcPr>
            <w:tcW w:w="1414" w:type="dxa"/>
            <w:tcBorders>
              <w:top w:val="single" w:color="auto" w:sz="4" w:space="0"/>
              <w:left w:val="single" w:color="auto" w:sz="4" w:space="0"/>
              <w:bottom w:val="single" w:color="auto" w:sz="4" w:space="0"/>
              <w:right w:val="single" w:color="auto" w:sz="4" w:space="0"/>
            </w:tcBorders>
            <w:noWrap/>
            <w:vAlign w:val="center"/>
          </w:tcPr>
          <w:p w14:paraId="2A2B3FB8">
            <w:pPr>
              <w:widowControl/>
              <w:spacing w:line="440" w:lineRule="exact"/>
              <w:jc w:val="center"/>
              <w:rPr>
                <w:rFonts w:hint="eastAsia" w:ascii="宋体" w:hAnsi="宋体" w:cs="宋体"/>
                <w:szCs w:val="28"/>
              </w:rPr>
            </w:pPr>
            <w:r>
              <w:rPr>
                <w:rFonts w:hint="eastAsia" w:ascii="宋体" w:hAnsi="宋体" w:cs="宋体"/>
                <w:szCs w:val="28"/>
              </w:rPr>
              <w:t>1名</w:t>
            </w:r>
          </w:p>
        </w:tc>
      </w:tr>
    </w:tbl>
    <w:p w14:paraId="0061C043">
      <w:pPr>
        <w:pStyle w:val="4"/>
        <w:spacing w:before="0" w:after="0" w:line="440" w:lineRule="exact"/>
        <w:rPr>
          <w:rFonts w:hint="eastAsia" w:ascii="宋体" w:hAnsi="宋体" w:cs="宋体"/>
          <w:sz w:val="28"/>
          <w:szCs w:val="28"/>
        </w:rPr>
      </w:pPr>
      <w:bookmarkStart w:id="14" w:name="_Toc10325"/>
      <w:bookmarkStart w:id="15" w:name="_Toc2455"/>
      <w:bookmarkStart w:id="16" w:name="_Toc373860293"/>
      <w:bookmarkStart w:id="17" w:name="_Toc317775178"/>
      <w:r>
        <w:rPr>
          <w:rFonts w:hint="eastAsia" w:ascii="宋体" w:hAnsi="宋体" w:cs="宋体"/>
          <w:sz w:val="28"/>
          <w:szCs w:val="28"/>
        </w:rPr>
        <w:t>二、资金来源</w:t>
      </w:r>
      <w:bookmarkEnd w:id="14"/>
      <w:bookmarkEnd w:id="15"/>
    </w:p>
    <w:p w14:paraId="41198708">
      <w:pPr>
        <w:spacing w:line="440" w:lineRule="exact"/>
        <w:ind w:firstLine="400" w:firstLineChars="200"/>
        <w:rPr>
          <w:rFonts w:hint="eastAsia" w:ascii="宋体" w:hAnsi="宋体" w:cs="宋体"/>
          <w:szCs w:val="28"/>
        </w:rPr>
      </w:pPr>
      <w:r>
        <w:rPr>
          <w:rFonts w:hint="eastAsia" w:ascii="宋体" w:hAnsi="宋体" w:cs="宋体"/>
          <w:szCs w:val="28"/>
        </w:rPr>
        <w:t>业主自筹。</w:t>
      </w:r>
    </w:p>
    <w:p w14:paraId="0B5E1CB2">
      <w:pPr>
        <w:pStyle w:val="4"/>
        <w:spacing w:before="0" w:after="0" w:line="440" w:lineRule="exact"/>
        <w:rPr>
          <w:rFonts w:hint="eastAsia" w:ascii="宋体" w:hAnsi="宋体" w:cs="宋体"/>
          <w:sz w:val="28"/>
          <w:szCs w:val="28"/>
        </w:rPr>
      </w:pPr>
      <w:bookmarkStart w:id="18" w:name="_Toc4266"/>
      <w:bookmarkStart w:id="19" w:name="_Toc12558"/>
      <w:r>
        <w:rPr>
          <w:rFonts w:hint="eastAsia" w:ascii="宋体" w:hAnsi="宋体" w:cs="宋体"/>
          <w:sz w:val="28"/>
          <w:szCs w:val="28"/>
        </w:rPr>
        <w:t>三、竞选人的资格条件</w:t>
      </w:r>
      <w:bookmarkEnd w:id="18"/>
      <w:bookmarkEnd w:id="19"/>
    </w:p>
    <w:p w14:paraId="347F91E9">
      <w:pPr>
        <w:spacing w:line="440" w:lineRule="exact"/>
        <w:ind w:firstLine="400" w:firstLineChars="200"/>
        <w:rPr>
          <w:rFonts w:hint="eastAsia" w:ascii="宋体" w:hAnsi="宋体" w:cs="宋体"/>
          <w:szCs w:val="28"/>
        </w:rPr>
      </w:pPr>
      <w:r>
        <w:rPr>
          <w:rFonts w:hint="eastAsia" w:ascii="宋体" w:hAnsi="宋体" w:cs="宋体"/>
          <w:szCs w:val="28"/>
        </w:rPr>
        <w:t>1．具有独立承担民事责任的能力；</w:t>
      </w:r>
    </w:p>
    <w:p w14:paraId="1D0D68CB">
      <w:pPr>
        <w:spacing w:line="440" w:lineRule="exact"/>
        <w:ind w:firstLine="400" w:firstLineChars="200"/>
        <w:rPr>
          <w:rFonts w:hint="eastAsia" w:ascii="宋体" w:hAnsi="宋体" w:cs="宋体"/>
          <w:szCs w:val="28"/>
        </w:rPr>
      </w:pPr>
      <w:r>
        <w:rPr>
          <w:rFonts w:hint="eastAsia" w:ascii="宋体" w:hAnsi="宋体" w:cs="宋体"/>
          <w:szCs w:val="28"/>
        </w:rPr>
        <w:t>2．具有良好的商业信誉和健全的财务会计制度；</w:t>
      </w:r>
    </w:p>
    <w:p w14:paraId="267A02B9">
      <w:pPr>
        <w:spacing w:line="440" w:lineRule="exact"/>
        <w:ind w:firstLine="400" w:firstLineChars="200"/>
        <w:rPr>
          <w:rFonts w:hint="eastAsia" w:ascii="宋体" w:hAnsi="宋体" w:cs="宋体"/>
          <w:szCs w:val="28"/>
        </w:rPr>
      </w:pPr>
      <w:r>
        <w:rPr>
          <w:rFonts w:hint="eastAsia" w:ascii="宋体" w:hAnsi="宋体" w:cs="宋体"/>
          <w:szCs w:val="28"/>
        </w:rPr>
        <w:t>3．具有履行合同所必需的设备和专业技术能力；</w:t>
      </w:r>
    </w:p>
    <w:p w14:paraId="31C737EB">
      <w:pPr>
        <w:spacing w:line="440" w:lineRule="exact"/>
        <w:ind w:firstLine="400" w:firstLineChars="200"/>
        <w:rPr>
          <w:rFonts w:hint="eastAsia" w:ascii="宋体" w:hAnsi="宋体" w:cs="宋体"/>
          <w:szCs w:val="28"/>
        </w:rPr>
      </w:pPr>
      <w:r>
        <w:rPr>
          <w:rFonts w:hint="eastAsia" w:ascii="宋体" w:hAnsi="宋体" w:cs="宋体"/>
          <w:szCs w:val="28"/>
        </w:rPr>
        <w:t>4．有依法缴纳税收和社会保障资金的良好记录；</w:t>
      </w:r>
    </w:p>
    <w:p w14:paraId="42B8FB80">
      <w:pPr>
        <w:spacing w:line="440" w:lineRule="exact"/>
        <w:ind w:firstLine="400" w:firstLineChars="200"/>
        <w:rPr>
          <w:rFonts w:hint="eastAsia" w:ascii="宋体" w:hAnsi="宋体" w:cs="宋体"/>
          <w:szCs w:val="28"/>
        </w:rPr>
      </w:pPr>
      <w:r>
        <w:rPr>
          <w:rFonts w:hint="eastAsia" w:ascii="宋体" w:hAnsi="宋体" w:cs="宋体"/>
          <w:szCs w:val="28"/>
        </w:rPr>
        <w:t>5．参加比选前三年内，在经营活动中没有重大违法记录；</w:t>
      </w:r>
    </w:p>
    <w:p w14:paraId="4D954221">
      <w:pPr>
        <w:spacing w:line="440" w:lineRule="exact"/>
        <w:ind w:firstLine="400" w:firstLineChars="200"/>
        <w:rPr>
          <w:rFonts w:hint="eastAsia" w:ascii="宋体" w:hAnsi="宋体" w:cs="宋体"/>
          <w:szCs w:val="28"/>
        </w:rPr>
      </w:pPr>
      <w:r>
        <w:rPr>
          <w:rFonts w:hint="eastAsia" w:ascii="宋体" w:hAnsi="宋体" w:cs="宋体"/>
          <w:szCs w:val="28"/>
        </w:rPr>
        <w:t>6．法律、行政法规规定的其他条件。</w:t>
      </w:r>
    </w:p>
    <w:p w14:paraId="7216C3A7">
      <w:pPr>
        <w:pStyle w:val="4"/>
        <w:spacing w:before="0" w:after="0" w:line="440" w:lineRule="exact"/>
        <w:rPr>
          <w:rFonts w:hint="eastAsia" w:ascii="宋体" w:hAnsi="宋体" w:cs="宋体"/>
          <w:sz w:val="28"/>
          <w:szCs w:val="28"/>
        </w:rPr>
      </w:pPr>
      <w:bookmarkStart w:id="20" w:name="_Toc9950"/>
      <w:bookmarkStart w:id="21" w:name="_Toc19063"/>
      <w:r>
        <w:rPr>
          <w:rFonts w:hint="eastAsia" w:ascii="宋体" w:hAnsi="宋体" w:cs="宋体"/>
          <w:sz w:val="28"/>
          <w:szCs w:val="28"/>
        </w:rPr>
        <w:t>四、比选的有关说明</w:t>
      </w:r>
      <w:bookmarkEnd w:id="16"/>
      <w:bookmarkEnd w:id="20"/>
      <w:bookmarkEnd w:id="21"/>
    </w:p>
    <w:p w14:paraId="6E5CCB6F">
      <w:pPr>
        <w:spacing w:line="440" w:lineRule="exact"/>
        <w:ind w:firstLine="400" w:firstLineChars="200"/>
        <w:rPr>
          <w:rFonts w:hint="eastAsia" w:ascii="宋体" w:hAnsi="宋体" w:cs="宋体"/>
          <w:szCs w:val="28"/>
        </w:rPr>
      </w:pPr>
      <w:bookmarkStart w:id="22" w:name="_Toc373860294"/>
      <w:r>
        <w:rPr>
          <w:rFonts w:hint="eastAsia" w:ascii="宋体" w:hAnsi="宋体" w:cs="宋体"/>
          <w:szCs w:val="28"/>
        </w:rPr>
        <w:t>（一）凡有意参加比选的竞选人，请在“重庆市制造业人才服务中心”官方网站（www.cidcchina.com）平台下载本项目竞争性比选文件以及补遗等比选前公布的所有项目资料，无论竞选人下载与否，均视为已知晓所有比选实质性要求内容。</w:t>
      </w:r>
    </w:p>
    <w:p w14:paraId="78F56592">
      <w:pPr>
        <w:spacing w:line="440" w:lineRule="exact"/>
        <w:ind w:firstLine="400" w:firstLineChars="200"/>
        <w:rPr>
          <w:rFonts w:hint="eastAsia" w:ascii="宋体" w:hAnsi="宋体" w:cs="宋体"/>
          <w:szCs w:val="28"/>
          <w:lang w:eastAsia="ja-JP"/>
        </w:rPr>
      </w:pPr>
      <w:r>
        <w:rPr>
          <w:rFonts w:hint="eastAsia" w:ascii="宋体" w:hAnsi="宋体" w:cs="宋体"/>
          <w:szCs w:val="28"/>
        </w:rPr>
        <w:t>（二）报名期：2026年</w:t>
      </w:r>
      <w:r>
        <w:rPr>
          <w:rFonts w:hint="eastAsia" w:ascii="宋体" w:hAnsi="宋体" w:cs="宋体"/>
          <w:szCs w:val="28"/>
          <w:lang w:val="en-US" w:eastAsia="zh-CN"/>
        </w:rPr>
        <w:t>7</w:t>
      </w:r>
      <w:r>
        <w:rPr>
          <w:rFonts w:hint="eastAsia" w:ascii="宋体" w:hAnsi="宋体" w:cs="宋体"/>
          <w:szCs w:val="28"/>
        </w:rPr>
        <w:t xml:space="preserve">月 </w:t>
      </w:r>
      <w:r>
        <w:rPr>
          <w:rFonts w:hint="eastAsia" w:ascii="宋体" w:hAnsi="宋体" w:cs="宋体"/>
          <w:szCs w:val="28"/>
          <w:lang w:val="en-US" w:eastAsia="zh-CN"/>
        </w:rPr>
        <w:t>14</w:t>
      </w:r>
      <w:r>
        <w:rPr>
          <w:rFonts w:hint="eastAsia" w:ascii="宋体" w:hAnsi="宋体" w:cs="宋体"/>
          <w:szCs w:val="28"/>
        </w:rPr>
        <w:t>日--2026年</w:t>
      </w:r>
      <w:r>
        <w:rPr>
          <w:rFonts w:hint="eastAsia" w:ascii="宋体" w:hAnsi="宋体" w:cs="宋体"/>
          <w:szCs w:val="28"/>
          <w:lang w:val="en-US" w:eastAsia="zh-CN"/>
        </w:rPr>
        <w:t>7</w:t>
      </w:r>
      <w:r>
        <w:rPr>
          <w:rFonts w:hint="eastAsia" w:ascii="宋体" w:hAnsi="宋体" w:cs="宋体"/>
          <w:szCs w:val="28"/>
        </w:rPr>
        <w:t>月</w:t>
      </w:r>
      <w:r>
        <w:rPr>
          <w:rFonts w:hint="eastAsia" w:ascii="宋体" w:hAnsi="宋体" w:cs="宋体"/>
          <w:szCs w:val="28"/>
          <w:lang w:val="en-US" w:eastAsia="zh-CN"/>
        </w:rPr>
        <w:t>17</w:t>
      </w:r>
      <w:r>
        <w:rPr>
          <w:rFonts w:hint="eastAsia" w:ascii="宋体" w:hAnsi="宋体" w:cs="宋体"/>
          <w:szCs w:val="28"/>
        </w:rPr>
        <w:t>日北京时间9:00至17:00。</w:t>
      </w:r>
    </w:p>
    <w:p w14:paraId="794682CE">
      <w:pPr>
        <w:spacing w:line="440" w:lineRule="exact"/>
        <w:ind w:firstLine="400" w:firstLineChars="200"/>
        <w:rPr>
          <w:rFonts w:hint="eastAsia" w:ascii="宋体" w:hAnsi="宋体" w:cs="宋体"/>
          <w:szCs w:val="28"/>
        </w:rPr>
      </w:pPr>
      <w:r>
        <w:rPr>
          <w:rFonts w:hint="eastAsia" w:ascii="宋体" w:hAnsi="宋体" w:cs="宋体"/>
          <w:szCs w:val="28"/>
        </w:rPr>
        <w:t>（三）报名方式：</w:t>
      </w:r>
    </w:p>
    <w:p w14:paraId="211500EA">
      <w:pPr>
        <w:spacing w:line="440" w:lineRule="exact"/>
        <w:ind w:firstLine="400" w:firstLineChars="200"/>
        <w:rPr>
          <w:rFonts w:hint="eastAsia" w:ascii="宋体" w:hAnsi="宋体" w:cs="宋体"/>
          <w:szCs w:val="28"/>
        </w:rPr>
      </w:pPr>
      <w:r>
        <w:rPr>
          <w:rFonts w:hint="eastAsia" w:ascii="宋体" w:hAnsi="宋体" w:cs="宋体"/>
          <w:szCs w:val="28"/>
        </w:rPr>
        <w:t>1.售价：人民币 300 元/份（售后不退）</w:t>
      </w:r>
    </w:p>
    <w:p w14:paraId="3DD0D006">
      <w:pPr>
        <w:spacing w:line="440" w:lineRule="exact"/>
        <w:ind w:firstLine="400" w:firstLineChars="200"/>
        <w:rPr>
          <w:rFonts w:hint="eastAsia" w:ascii="宋体" w:hAnsi="宋体" w:cs="宋体"/>
          <w:szCs w:val="28"/>
        </w:rPr>
      </w:pPr>
      <w:r>
        <w:rPr>
          <w:rFonts w:hint="eastAsia" w:ascii="宋体" w:hAnsi="宋体" w:cs="宋体"/>
          <w:szCs w:val="28"/>
        </w:rPr>
        <w:t>2.竞争性比选文件购买方式</w:t>
      </w:r>
    </w:p>
    <w:p w14:paraId="0EC946CE">
      <w:pPr>
        <w:spacing w:line="440" w:lineRule="exact"/>
        <w:ind w:firstLine="400" w:firstLineChars="200"/>
        <w:rPr>
          <w:rFonts w:hint="eastAsia" w:ascii="宋体" w:hAnsi="宋体" w:cs="宋体"/>
          <w:szCs w:val="28"/>
        </w:rPr>
      </w:pPr>
      <w:r>
        <w:rPr>
          <w:rFonts w:hint="eastAsia" w:ascii="宋体" w:hAnsi="宋体" w:cs="宋体"/>
          <w:szCs w:val="28"/>
        </w:rPr>
        <w:t>在竞争性比选文件发售期内，竞选人将比选文件购买费用汇至以下账户内进行购买。通过汇款方式购买比选文件的，将购买比选文件汇款凭证（注明项目编号、公司名称、文件费）、《竞争性比选文件发售登记表》（加盖竞选人公章）扫描后发送至3361758658@qq.com。</w:t>
      </w:r>
    </w:p>
    <w:p w14:paraId="5AAE1165">
      <w:pPr>
        <w:spacing w:line="440" w:lineRule="exact"/>
        <w:ind w:firstLine="400" w:firstLineChars="200"/>
        <w:rPr>
          <w:rFonts w:hint="eastAsia" w:ascii="宋体" w:hAnsi="宋体" w:cs="宋体"/>
          <w:szCs w:val="28"/>
        </w:rPr>
      </w:pPr>
      <w:r>
        <w:rPr>
          <w:rFonts w:hint="eastAsia" w:ascii="宋体" w:hAnsi="宋体" w:cs="宋体"/>
          <w:szCs w:val="28"/>
        </w:rPr>
        <w:t>户    名：瀚景项目管理有限公司重庆分公司</w:t>
      </w:r>
    </w:p>
    <w:p w14:paraId="62DE313F">
      <w:pPr>
        <w:spacing w:line="440" w:lineRule="exact"/>
        <w:ind w:firstLine="400" w:firstLineChars="200"/>
        <w:rPr>
          <w:rFonts w:hint="eastAsia" w:ascii="宋体" w:hAnsi="宋体" w:cs="宋体"/>
          <w:szCs w:val="28"/>
        </w:rPr>
      </w:pPr>
      <w:r>
        <w:rPr>
          <w:rFonts w:hint="eastAsia" w:ascii="宋体" w:hAnsi="宋体" w:cs="宋体"/>
          <w:szCs w:val="28"/>
        </w:rPr>
        <w:t>账    号：123908446310202</w:t>
      </w:r>
    </w:p>
    <w:p w14:paraId="01142AC3">
      <w:pPr>
        <w:spacing w:line="440" w:lineRule="exact"/>
        <w:ind w:firstLine="400" w:firstLineChars="200"/>
        <w:rPr>
          <w:rFonts w:hint="eastAsia" w:ascii="宋体" w:hAnsi="宋体" w:cs="宋体"/>
          <w:szCs w:val="28"/>
        </w:rPr>
      </w:pPr>
      <w:r>
        <w:rPr>
          <w:rFonts w:hint="eastAsia" w:ascii="宋体" w:hAnsi="宋体" w:cs="宋体"/>
          <w:szCs w:val="28"/>
        </w:rPr>
        <w:t>开户银行：招商银行重庆分行西部科学城支行</w:t>
      </w:r>
    </w:p>
    <w:p w14:paraId="7DB92B64">
      <w:pPr>
        <w:spacing w:line="440" w:lineRule="exact"/>
        <w:ind w:firstLine="400" w:firstLineChars="200"/>
        <w:rPr>
          <w:rFonts w:hint="eastAsia" w:ascii="宋体" w:hAnsi="宋体" w:cs="宋体"/>
          <w:szCs w:val="28"/>
        </w:rPr>
      </w:pPr>
      <w:r>
        <w:rPr>
          <w:rFonts w:hint="eastAsia" w:ascii="宋体" w:hAnsi="宋体" w:cs="宋体"/>
          <w:szCs w:val="28"/>
        </w:rPr>
        <w:t>4.在比选文件发售期内购买了比选文件并按时递交竞选文件的竞选人，其竞选文件才被接收。</w:t>
      </w:r>
    </w:p>
    <w:p w14:paraId="43C29025">
      <w:pPr>
        <w:spacing w:line="440" w:lineRule="exact"/>
        <w:ind w:firstLine="400" w:firstLineChars="200"/>
        <w:rPr>
          <w:rFonts w:hint="eastAsia" w:ascii="宋体" w:hAnsi="宋体" w:cs="宋体"/>
          <w:szCs w:val="28"/>
        </w:rPr>
      </w:pPr>
      <w:r>
        <w:rPr>
          <w:rFonts w:hint="eastAsia" w:ascii="宋体" w:hAnsi="宋体" w:cs="宋体"/>
          <w:szCs w:val="28"/>
        </w:rPr>
        <w:t>（四）递交竞选文件地点：</w:t>
      </w:r>
      <w:bookmarkStart w:id="23" w:name="OLE_LINK9"/>
      <w:r>
        <w:rPr>
          <w:rFonts w:hint="eastAsia" w:ascii="宋体" w:hAnsi="宋体" w:cs="宋体"/>
          <w:szCs w:val="28"/>
        </w:rPr>
        <w:t>重庆市渝中区虎踞路70号总部城A区7栋1单元</w:t>
      </w:r>
      <w:bookmarkEnd w:id="23"/>
      <w:r>
        <w:rPr>
          <w:rFonts w:hint="eastAsia" w:ascii="宋体" w:hAnsi="宋体" w:cs="宋体"/>
          <w:szCs w:val="28"/>
        </w:rPr>
        <w:t>5楼会议室</w:t>
      </w:r>
    </w:p>
    <w:p w14:paraId="1A20A15A">
      <w:pPr>
        <w:spacing w:line="440" w:lineRule="exact"/>
        <w:ind w:firstLine="400" w:firstLineChars="200"/>
        <w:rPr>
          <w:rFonts w:hint="eastAsia" w:ascii="宋体" w:hAnsi="宋体" w:cs="宋体"/>
          <w:szCs w:val="28"/>
        </w:rPr>
      </w:pPr>
      <w:r>
        <w:rPr>
          <w:rFonts w:hint="eastAsia" w:ascii="宋体" w:hAnsi="宋体" w:cs="宋体"/>
          <w:szCs w:val="28"/>
        </w:rPr>
        <w:t>（五）提交竞选文件开始时间：2026年</w:t>
      </w:r>
      <w:r>
        <w:rPr>
          <w:rFonts w:hint="eastAsia" w:ascii="宋体" w:hAnsi="宋体" w:cs="宋体"/>
          <w:szCs w:val="28"/>
          <w:lang w:val="en-US" w:eastAsia="zh-CN"/>
        </w:rPr>
        <w:t>7</w:t>
      </w:r>
      <w:r>
        <w:rPr>
          <w:rFonts w:hint="eastAsia" w:ascii="宋体" w:hAnsi="宋体" w:cs="宋体"/>
          <w:szCs w:val="28"/>
        </w:rPr>
        <w:t>月</w:t>
      </w:r>
      <w:r>
        <w:rPr>
          <w:rFonts w:hint="eastAsia" w:ascii="宋体" w:hAnsi="宋体" w:cs="宋体"/>
          <w:szCs w:val="28"/>
          <w:lang w:val="en-US" w:eastAsia="zh-CN"/>
        </w:rPr>
        <w:t>20</w:t>
      </w:r>
      <w:r>
        <w:rPr>
          <w:rFonts w:hint="eastAsia" w:ascii="宋体" w:hAnsi="宋体" w:cs="宋体"/>
          <w:szCs w:val="28"/>
        </w:rPr>
        <w:t>日北京时间14:00</w:t>
      </w:r>
    </w:p>
    <w:p w14:paraId="70DABF3A">
      <w:pPr>
        <w:spacing w:line="440" w:lineRule="exact"/>
        <w:ind w:firstLine="400" w:firstLineChars="200"/>
        <w:rPr>
          <w:rFonts w:hint="eastAsia" w:ascii="宋体" w:hAnsi="宋体" w:cs="宋体"/>
          <w:szCs w:val="28"/>
        </w:rPr>
      </w:pPr>
      <w:r>
        <w:rPr>
          <w:rFonts w:hint="eastAsia" w:ascii="宋体" w:hAnsi="宋体" w:cs="宋体"/>
          <w:szCs w:val="28"/>
        </w:rPr>
        <w:t>（六）提交竞选文件截止时间：2026年</w:t>
      </w:r>
      <w:r>
        <w:rPr>
          <w:rFonts w:hint="eastAsia" w:ascii="宋体" w:hAnsi="宋体" w:cs="宋体"/>
          <w:szCs w:val="28"/>
          <w:lang w:val="en-US" w:eastAsia="zh-CN"/>
        </w:rPr>
        <w:t>7</w:t>
      </w:r>
      <w:r>
        <w:rPr>
          <w:rFonts w:hint="eastAsia" w:ascii="宋体" w:hAnsi="宋体" w:cs="宋体"/>
          <w:szCs w:val="28"/>
        </w:rPr>
        <w:t>月</w:t>
      </w:r>
      <w:r>
        <w:rPr>
          <w:rFonts w:hint="eastAsia" w:ascii="宋体" w:hAnsi="宋体" w:cs="宋体"/>
          <w:szCs w:val="28"/>
          <w:lang w:val="en-US" w:eastAsia="zh-CN"/>
        </w:rPr>
        <w:t>20</w:t>
      </w:r>
      <w:r>
        <w:rPr>
          <w:rFonts w:hint="eastAsia" w:ascii="宋体" w:hAnsi="宋体" w:cs="宋体"/>
          <w:szCs w:val="28"/>
        </w:rPr>
        <w:t xml:space="preserve">日北京时间14:30 </w:t>
      </w:r>
    </w:p>
    <w:p w14:paraId="12E7037E">
      <w:pPr>
        <w:spacing w:line="440" w:lineRule="exact"/>
        <w:ind w:firstLine="400" w:firstLineChars="200"/>
        <w:rPr>
          <w:rFonts w:hint="eastAsia" w:ascii="宋体" w:hAnsi="宋体" w:cs="宋体"/>
          <w:sz w:val="28"/>
          <w:szCs w:val="28"/>
        </w:rPr>
      </w:pPr>
      <w:r>
        <w:rPr>
          <w:rFonts w:hint="eastAsia" w:ascii="宋体" w:hAnsi="宋体" w:cs="宋体"/>
          <w:szCs w:val="28"/>
        </w:rPr>
        <w:t>（七）比选开始时间：2026年</w:t>
      </w:r>
      <w:r>
        <w:rPr>
          <w:rFonts w:hint="eastAsia" w:ascii="宋体" w:hAnsi="宋体" w:cs="宋体"/>
          <w:szCs w:val="28"/>
          <w:lang w:val="en-US" w:eastAsia="zh-CN"/>
        </w:rPr>
        <w:t>7</w:t>
      </w:r>
      <w:r>
        <w:rPr>
          <w:rFonts w:hint="eastAsia" w:ascii="宋体" w:hAnsi="宋体" w:cs="宋体"/>
          <w:szCs w:val="28"/>
        </w:rPr>
        <w:t>月</w:t>
      </w:r>
      <w:r>
        <w:rPr>
          <w:rFonts w:hint="eastAsia" w:ascii="宋体" w:hAnsi="宋体" w:cs="宋体"/>
          <w:szCs w:val="28"/>
          <w:lang w:val="en-US" w:eastAsia="zh-CN"/>
        </w:rPr>
        <w:t>20</w:t>
      </w:r>
      <w:r>
        <w:rPr>
          <w:rFonts w:hint="eastAsia" w:ascii="宋体" w:hAnsi="宋体" w:cs="宋体"/>
          <w:szCs w:val="28"/>
        </w:rPr>
        <w:t xml:space="preserve">日北京时间14:30 </w:t>
      </w:r>
      <w:bookmarkStart w:id="24" w:name="_Toc23215"/>
    </w:p>
    <w:p w14:paraId="437DB025">
      <w:pPr>
        <w:pStyle w:val="4"/>
        <w:spacing w:before="0" w:after="0" w:line="440" w:lineRule="exact"/>
        <w:rPr>
          <w:rFonts w:hint="eastAsia" w:ascii="宋体" w:hAnsi="宋体" w:cs="宋体"/>
          <w:sz w:val="28"/>
          <w:szCs w:val="28"/>
        </w:rPr>
      </w:pPr>
      <w:bookmarkStart w:id="25" w:name="_Toc17323"/>
      <w:r>
        <w:rPr>
          <w:rFonts w:hint="eastAsia" w:ascii="宋体" w:hAnsi="宋体" w:cs="宋体"/>
          <w:sz w:val="28"/>
          <w:szCs w:val="28"/>
        </w:rPr>
        <w:t>五、保证金</w:t>
      </w:r>
      <w:bookmarkEnd w:id="22"/>
      <w:bookmarkEnd w:id="24"/>
      <w:bookmarkEnd w:id="25"/>
    </w:p>
    <w:p w14:paraId="47DB5E32">
      <w:pPr>
        <w:snapToGrid w:val="0"/>
        <w:spacing w:line="440" w:lineRule="exact"/>
        <w:ind w:firstLine="400" w:firstLineChars="200"/>
        <w:rPr>
          <w:rFonts w:hint="eastAsia" w:ascii="宋体" w:hAnsi="宋体" w:cs="宋体"/>
          <w:szCs w:val="28"/>
        </w:rPr>
      </w:pPr>
      <w:r>
        <w:rPr>
          <w:rFonts w:hint="eastAsia" w:ascii="宋体" w:hAnsi="宋体" w:cs="宋体"/>
          <w:szCs w:val="28"/>
        </w:rPr>
        <w:t>本项目无保证金。</w:t>
      </w:r>
    </w:p>
    <w:p w14:paraId="45B98D70">
      <w:pPr>
        <w:pStyle w:val="4"/>
        <w:spacing w:before="0" w:after="0" w:line="440" w:lineRule="exact"/>
        <w:rPr>
          <w:rFonts w:hint="eastAsia" w:ascii="宋体" w:hAnsi="宋体" w:cs="宋体"/>
          <w:sz w:val="28"/>
          <w:szCs w:val="28"/>
        </w:rPr>
      </w:pPr>
      <w:bookmarkStart w:id="26" w:name="_Toc27127"/>
      <w:bookmarkStart w:id="27" w:name="_Toc28445"/>
      <w:r>
        <w:rPr>
          <w:rFonts w:hint="eastAsia" w:ascii="宋体" w:hAnsi="宋体" w:cs="宋体"/>
          <w:sz w:val="28"/>
          <w:szCs w:val="28"/>
        </w:rPr>
        <w:t>六、</w:t>
      </w:r>
      <w:bookmarkEnd w:id="17"/>
      <w:r>
        <w:rPr>
          <w:rFonts w:hint="eastAsia" w:ascii="宋体" w:hAnsi="宋体" w:cs="宋体"/>
          <w:sz w:val="28"/>
          <w:szCs w:val="28"/>
        </w:rPr>
        <w:t>其它有关规定</w:t>
      </w:r>
      <w:bookmarkEnd w:id="26"/>
      <w:bookmarkEnd w:id="27"/>
    </w:p>
    <w:p w14:paraId="7A73E364">
      <w:pPr>
        <w:snapToGrid w:val="0"/>
        <w:spacing w:line="440" w:lineRule="exact"/>
        <w:ind w:firstLine="400" w:firstLineChars="200"/>
        <w:rPr>
          <w:rFonts w:hint="eastAsia" w:ascii="宋体" w:hAnsi="宋体" w:cs="宋体"/>
          <w:szCs w:val="28"/>
        </w:rPr>
      </w:pPr>
      <w:r>
        <w:rPr>
          <w:rFonts w:hint="eastAsia" w:ascii="宋体" w:hAnsi="宋体" w:cs="宋体"/>
          <w:szCs w:val="28"/>
        </w:rPr>
        <w:t>（一）单位负责人为同一人或者存在直接控股、管理关系的不同竞选人，不得参加同一合同项（分包）下的比选，否则均为无效比选。</w:t>
      </w:r>
    </w:p>
    <w:p w14:paraId="4AE76E23">
      <w:pPr>
        <w:snapToGrid w:val="0"/>
        <w:spacing w:line="440" w:lineRule="exact"/>
        <w:ind w:firstLine="400" w:firstLineChars="200"/>
        <w:rPr>
          <w:rFonts w:hint="eastAsia" w:ascii="宋体" w:hAnsi="宋体" w:cs="宋体"/>
          <w:szCs w:val="28"/>
        </w:rPr>
      </w:pPr>
      <w:r>
        <w:rPr>
          <w:rFonts w:hint="eastAsia" w:ascii="宋体" w:hAnsi="宋体" w:cs="宋体"/>
          <w:szCs w:val="28"/>
        </w:rPr>
        <w:t>（二）为比选项目提供整体设计、规范编制或者项目管理、监理、检测等服务的竞选人，不得再参加本项目的比选，否则均为无效响应。</w:t>
      </w:r>
    </w:p>
    <w:p w14:paraId="2B790377">
      <w:pPr>
        <w:snapToGrid w:val="0"/>
        <w:spacing w:line="440" w:lineRule="exact"/>
        <w:ind w:firstLine="400" w:firstLineChars="200"/>
        <w:rPr>
          <w:rFonts w:hint="eastAsia" w:ascii="宋体" w:hAnsi="宋体" w:cs="宋体"/>
          <w:szCs w:val="28"/>
        </w:rPr>
      </w:pPr>
      <w:r>
        <w:rPr>
          <w:rFonts w:hint="eastAsia" w:ascii="宋体" w:hAnsi="宋体" w:cs="宋体"/>
          <w:szCs w:val="28"/>
        </w:rPr>
        <w:t>（三）本项目在竞选文件提交截止时间前发布的竞争性比选文件及补遗文件（如果有）一律在“重庆市制造业人才服务中心”官方网站（www.cidcchina.com）上发布，请各竞选人注意下载；无论竞选人下载与否，均视同竞选人已知晓本项目竞争性比选文件、补遗文件（如果有）的内容。</w:t>
      </w:r>
    </w:p>
    <w:p w14:paraId="5C86C266">
      <w:pPr>
        <w:snapToGrid w:val="0"/>
        <w:spacing w:line="440" w:lineRule="exact"/>
        <w:ind w:firstLine="400" w:firstLineChars="200"/>
        <w:rPr>
          <w:rFonts w:hint="eastAsia" w:ascii="宋体" w:hAnsi="宋体" w:cs="宋体"/>
          <w:szCs w:val="28"/>
        </w:rPr>
      </w:pPr>
      <w:r>
        <w:rPr>
          <w:rFonts w:hint="eastAsia" w:ascii="宋体" w:hAnsi="宋体" w:cs="宋体"/>
          <w:szCs w:val="28"/>
        </w:rPr>
        <w:t>（四）超过竞选文件截止时间递交的竞选文件，恕不接收。</w:t>
      </w:r>
    </w:p>
    <w:p w14:paraId="38DC988C">
      <w:pPr>
        <w:snapToGrid w:val="0"/>
        <w:spacing w:line="440" w:lineRule="exact"/>
        <w:ind w:firstLine="400" w:firstLineChars="200"/>
        <w:rPr>
          <w:rFonts w:hint="eastAsia" w:ascii="宋体" w:hAnsi="宋体" w:cs="宋体"/>
          <w:szCs w:val="28"/>
        </w:rPr>
      </w:pPr>
      <w:r>
        <w:rPr>
          <w:rFonts w:hint="eastAsia" w:ascii="宋体" w:hAnsi="宋体" w:cs="宋体"/>
          <w:szCs w:val="28"/>
        </w:rPr>
        <w:t>（五）比选费用：无论比选结果如何，竞选人参与本项目比选的所有费用均应由竞选人自行承担。</w:t>
      </w:r>
    </w:p>
    <w:p w14:paraId="01D5165E">
      <w:pPr>
        <w:snapToGrid w:val="0"/>
        <w:spacing w:line="440" w:lineRule="exact"/>
        <w:ind w:firstLine="400" w:firstLineChars="200"/>
        <w:rPr>
          <w:rFonts w:hint="eastAsia" w:ascii="宋体" w:hAnsi="宋体" w:cs="宋体"/>
          <w:bCs/>
          <w:szCs w:val="28"/>
        </w:rPr>
      </w:pPr>
      <w:r>
        <w:rPr>
          <w:rFonts w:hint="eastAsia" w:ascii="宋体" w:hAnsi="宋体" w:cs="宋体"/>
          <w:bCs/>
          <w:szCs w:val="28"/>
        </w:rPr>
        <w:t>（六）本项目</w:t>
      </w:r>
      <w:r>
        <w:rPr>
          <w:rFonts w:hint="eastAsia" w:ascii="宋体" w:hAnsi="宋体" w:cs="宋体"/>
          <w:b/>
          <w:szCs w:val="28"/>
        </w:rPr>
        <w:t>不接受</w:t>
      </w:r>
      <w:r>
        <w:rPr>
          <w:rFonts w:hint="eastAsia" w:ascii="宋体" w:hAnsi="宋体" w:cs="宋体"/>
          <w:bCs/>
          <w:szCs w:val="28"/>
        </w:rPr>
        <w:t>联合体参与比选。</w:t>
      </w:r>
    </w:p>
    <w:p w14:paraId="66C7D004">
      <w:pPr>
        <w:snapToGrid w:val="0"/>
        <w:spacing w:line="440" w:lineRule="exact"/>
        <w:ind w:firstLine="400" w:firstLineChars="200"/>
        <w:rPr>
          <w:rFonts w:hint="eastAsia" w:ascii="宋体" w:hAnsi="宋体" w:cs="宋体"/>
          <w:szCs w:val="28"/>
        </w:rPr>
      </w:pPr>
      <w:r>
        <w:rPr>
          <w:rFonts w:hint="eastAsia" w:ascii="宋体" w:hAnsi="宋体" w:cs="宋体"/>
          <w:szCs w:val="28"/>
        </w:rPr>
        <w:t>（七）竞选人列入失信被执行人、重大税收违法案件当事人名单、政府采购严重违法失信行为记录名单及其他不符合相关法律法规的竞选人，将拒绝其参与比选。</w:t>
      </w:r>
    </w:p>
    <w:p w14:paraId="1A840851">
      <w:pPr>
        <w:pStyle w:val="4"/>
        <w:spacing w:before="0" w:after="0" w:line="440" w:lineRule="exact"/>
        <w:rPr>
          <w:rFonts w:hint="eastAsia" w:ascii="宋体" w:hAnsi="宋体" w:cs="宋体"/>
          <w:sz w:val="28"/>
          <w:szCs w:val="28"/>
        </w:rPr>
      </w:pPr>
      <w:bookmarkStart w:id="28" w:name="_Toc28716"/>
      <w:bookmarkStart w:id="29" w:name="_Toc4934"/>
      <w:r>
        <w:rPr>
          <w:rFonts w:hint="eastAsia" w:ascii="宋体" w:hAnsi="宋体" w:cs="宋体"/>
          <w:sz w:val="28"/>
          <w:szCs w:val="28"/>
        </w:rPr>
        <w:t>七、联系方式</w:t>
      </w:r>
      <w:bookmarkEnd w:id="28"/>
      <w:bookmarkEnd w:id="29"/>
    </w:p>
    <w:p w14:paraId="563FD441">
      <w:pPr>
        <w:snapToGrid w:val="0"/>
        <w:spacing w:line="440" w:lineRule="exact"/>
        <w:ind w:firstLine="400" w:firstLineChars="200"/>
        <w:rPr>
          <w:rFonts w:hint="eastAsia" w:ascii="宋体" w:hAnsi="宋体" w:cs="宋体"/>
          <w:szCs w:val="28"/>
        </w:rPr>
      </w:pPr>
      <w:r>
        <w:rPr>
          <w:rFonts w:hint="eastAsia" w:ascii="宋体" w:hAnsi="宋体" w:cs="宋体"/>
          <w:szCs w:val="28"/>
        </w:rPr>
        <w:t>(一)比选人：重庆市制造业人才服务中心</w:t>
      </w:r>
    </w:p>
    <w:p w14:paraId="69BEB0BB">
      <w:pPr>
        <w:snapToGrid w:val="0"/>
        <w:spacing w:line="440" w:lineRule="exact"/>
        <w:ind w:firstLine="400" w:firstLineChars="200"/>
        <w:rPr>
          <w:rFonts w:hint="eastAsia" w:ascii="宋体" w:hAnsi="宋体" w:cs="宋体"/>
          <w:szCs w:val="28"/>
        </w:rPr>
      </w:pPr>
      <w:r>
        <w:rPr>
          <w:rFonts w:hint="eastAsia" w:ascii="宋体" w:hAnsi="宋体" w:cs="宋体"/>
          <w:szCs w:val="28"/>
        </w:rPr>
        <w:t>联系人：刘老师</w:t>
      </w:r>
    </w:p>
    <w:p w14:paraId="538EDE15">
      <w:pPr>
        <w:snapToGrid w:val="0"/>
        <w:spacing w:line="440" w:lineRule="exact"/>
        <w:ind w:firstLine="400" w:firstLineChars="200"/>
        <w:rPr>
          <w:rFonts w:hint="eastAsia" w:ascii="宋体" w:hAnsi="宋体" w:cs="宋体"/>
          <w:szCs w:val="28"/>
        </w:rPr>
      </w:pPr>
      <w:r>
        <w:rPr>
          <w:rFonts w:hint="eastAsia" w:ascii="宋体" w:hAnsi="宋体" w:cs="宋体"/>
          <w:szCs w:val="28"/>
        </w:rPr>
        <w:t>电话：</w:t>
      </w:r>
      <w:r>
        <w:rPr>
          <w:rFonts w:hint="eastAsia"/>
        </w:rPr>
        <w:t>023-60332626</w:t>
      </w:r>
    </w:p>
    <w:p w14:paraId="2AEAB7E7">
      <w:pPr>
        <w:snapToGrid w:val="0"/>
        <w:spacing w:line="440" w:lineRule="exact"/>
        <w:ind w:firstLine="400" w:firstLineChars="200"/>
        <w:rPr>
          <w:rFonts w:hint="eastAsia" w:ascii="宋体" w:hAnsi="宋体" w:cs="宋体"/>
          <w:szCs w:val="28"/>
        </w:rPr>
      </w:pPr>
      <w:r>
        <w:rPr>
          <w:rFonts w:hint="eastAsia" w:ascii="宋体" w:hAnsi="宋体" w:cs="宋体"/>
          <w:szCs w:val="28"/>
        </w:rPr>
        <w:t>地址：重庆市渝中区虎踞路70号总部城A区7栋1单元</w:t>
      </w:r>
    </w:p>
    <w:p w14:paraId="099DDE74">
      <w:pPr>
        <w:snapToGrid w:val="0"/>
        <w:spacing w:line="440" w:lineRule="exact"/>
        <w:ind w:firstLine="400" w:firstLineChars="200"/>
        <w:rPr>
          <w:rFonts w:hint="eastAsia" w:ascii="宋体" w:hAnsi="宋体" w:cs="宋体"/>
          <w:szCs w:val="28"/>
        </w:rPr>
      </w:pPr>
      <w:r>
        <w:rPr>
          <w:rFonts w:hint="eastAsia" w:ascii="宋体" w:hAnsi="宋体" w:cs="宋体"/>
          <w:szCs w:val="28"/>
        </w:rPr>
        <w:t>（二）比选代理机构：瀚景项目管理有限公司</w:t>
      </w:r>
    </w:p>
    <w:p w14:paraId="086BD133">
      <w:pPr>
        <w:snapToGrid w:val="0"/>
        <w:spacing w:line="440" w:lineRule="exact"/>
        <w:ind w:firstLine="400" w:firstLineChars="200"/>
        <w:rPr>
          <w:rFonts w:hint="eastAsia" w:ascii="宋体" w:hAnsi="宋体" w:cs="宋体"/>
          <w:szCs w:val="28"/>
        </w:rPr>
      </w:pPr>
      <w:r>
        <w:rPr>
          <w:rFonts w:hint="eastAsia" w:ascii="宋体" w:hAnsi="宋体" w:cs="宋体"/>
          <w:szCs w:val="28"/>
        </w:rPr>
        <w:t>联系人：谭安波、周斌、曾祥平</w:t>
      </w:r>
    </w:p>
    <w:p w14:paraId="2B4548D3">
      <w:pPr>
        <w:snapToGrid w:val="0"/>
        <w:spacing w:line="440" w:lineRule="exact"/>
        <w:ind w:firstLine="400" w:firstLineChars="200"/>
        <w:rPr>
          <w:rFonts w:hint="eastAsia" w:ascii="宋体" w:hAnsi="宋体" w:cs="宋体"/>
          <w:szCs w:val="28"/>
        </w:rPr>
      </w:pPr>
      <w:r>
        <w:rPr>
          <w:rFonts w:hint="eastAsia" w:ascii="宋体" w:hAnsi="宋体" w:cs="宋体"/>
          <w:szCs w:val="28"/>
        </w:rPr>
        <w:t>电  话：023-63414739</w:t>
      </w:r>
    </w:p>
    <w:p w14:paraId="1C07A271">
      <w:pPr>
        <w:snapToGrid w:val="0"/>
        <w:spacing w:line="440" w:lineRule="exact"/>
        <w:ind w:firstLine="400" w:firstLineChars="200"/>
        <w:rPr>
          <w:rFonts w:hint="eastAsia" w:ascii="宋体" w:hAnsi="宋体" w:cs="宋体"/>
          <w:szCs w:val="28"/>
        </w:rPr>
      </w:pPr>
      <w:r>
        <w:rPr>
          <w:rFonts w:hint="eastAsia" w:ascii="宋体" w:hAnsi="宋体" w:cs="宋体"/>
          <w:szCs w:val="28"/>
        </w:rPr>
        <w:t>地  址：重庆市两江新区洪湖西路22号7楼</w:t>
      </w:r>
    </w:p>
    <w:p w14:paraId="6BEF9015">
      <w:pPr>
        <w:snapToGrid w:val="0"/>
        <w:spacing w:line="480" w:lineRule="exact"/>
        <w:ind w:firstLine="400" w:firstLineChars="200"/>
        <w:rPr>
          <w:rFonts w:hint="eastAsia" w:ascii="宋体" w:hAnsi="宋体" w:cs="宋体"/>
          <w:szCs w:val="28"/>
        </w:rPr>
      </w:pPr>
    </w:p>
    <w:p w14:paraId="607756F6">
      <w:pPr>
        <w:rPr>
          <w:rFonts w:hint="eastAsia" w:ascii="宋体" w:hAnsi="宋体" w:cs="宋体"/>
          <w:szCs w:val="28"/>
        </w:rPr>
      </w:pPr>
      <w:r>
        <w:rPr>
          <w:rFonts w:hint="eastAsia" w:ascii="宋体" w:hAnsi="宋体" w:cs="宋体"/>
          <w:szCs w:val="28"/>
        </w:rPr>
        <w:br w:type="page"/>
      </w:r>
    </w:p>
    <w:p w14:paraId="5D4FF368">
      <w:pPr>
        <w:snapToGrid w:val="0"/>
        <w:spacing w:line="360" w:lineRule="auto"/>
        <w:ind w:firstLine="400" w:firstLineChars="200"/>
        <w:rPr>
          <w:rFonts w:hint="eastAsia" w:ascii="宋体" w:hAnsi="宋体" w:cs="宋体"/>
          <w:szCs w:val="28"/>
        </w:rPr>
      </w:pPr>
    </w:p>
    <w:p w14:paraId="5F39C707">
      <w:pPr>
        <w:snapToGrid w:val="0"/>
        <w:spacing w:line="360" w:lineRule="auto"/>
        <w:ind w:firstLine="400" w:firstLineChars="200"/>
        <w:rPr>
          <w:rFonts w:hint="eastAsia" w:ascii="宋体" w:hAnsi="宋体" w:cs="宋体"/>
          <w:szCs w:val="28"/>
        </w:rPr>
      </w:pPr>
      <w:r>
        <w:rPr>
          <w:rFonts w:hint="eastAsia" w:ascii="宋体" w:hAnsi="宋体" w:cs="宋体"/>
          <w:szCs w:val="28"/>
        </w:rPr>
        <w:t>附件：</w:t>
      </w:r>
    </w:p>
    <w:p w14:paraId="4695471C">
      <w:pPr>
        <w:jc w:val="center"/>
        <w:rPr>
          <w:rFonts w:hint="eastAsia" w:ascii="宋体" w:hAnsi="宋体" w:cs="宋体"/>
          <w:b/>
          <w:bCs/>
          <w:spacing w:val="40"/>
          <w:sz w:val="36"/>
          <w:szCs w:val="44"/>
        </w:rPr>
      </w:pPr>
      <w:r>
        <w:rPr>
          <w:rFonts w:hint="eastAsia" w:ascii="宋体" w:hAnsi="宋体" w:cs="宋体"/>
          <w:b/>
          <w:bCs/>
          <w:spacing w:val="40"/>
          <w:sz w:val="36"/>
          <w:szCs w:val="44"/>
        </w:rPr>
        <w:t>竞争性比选文件发售登记表</w:t>
      </w:r>
    </w:p>
    <w:tbl>
      <w:tblPr>
        <w:tblStyle w:val="61"/>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8"/>
        <w:gridCol w:w="2726"/>
        <w:gridCol w:w="1193"/>
        <w:gridCol w:w="4098"/>
      </w:tblGrid>
      <w:tr w14:paraId="4DE49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1068" w:type="pct"/>
            <w:vAlign w:val="center"/>
          </w:tcPr>
          <w:p w14:paraId="67D5E8C4">
            <w:pPr>
              <w:jc w:val="center"/>
              <w:rPr>
                <w:rFonts w:hint="eastAsia" w:ascii="宋体" w:hAnsi="宋体" w:cs="宋体"/>
                <w:szCs w:val="28"/>
              </w:rPr>
            </w:pPr>
            <w:r>
              <w:rPr>
                <w:rFonts w:hint="eastAsia" w:ascii="宋体" w:hAnsi="宋体" w:cs="宋体"/>
                <w:szCs w:val="28"/>
              </w:rPr>
              <w:t>项目编号</w:t>
            </w:r>
          </w:p>
        </w:tc>
        <w:tc>
          <w:tcPr>
            <w:tcW w:w="3932" w:type="pct"/>
            <w:gridSpan w:val="3"/>
            <w:vAlign w:val="center"/>
          </w:tcPr>
          <w:p w14:paraId="144FA11D">
            <w:pPr>
              <w:jc w:val="center"/>
              <w:rPr>
                <w:rFonts w:hint="eastAsia" w:ascii="宋体" w:hAnsi="宋体" w:cs="宋体"/>
                <w:szCs w:val="28"/>
              </w:rPr>
            </w:pPr>
          </w:p>
        </w:tc>
      </w:tr>
      <w:tr w14:paraId="75F02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068" w:type="pct"/>
            <w:vAlign w:val="center"/>
          </w:tcPr>
          <w:p w14:paraId="567406B7">
            <w:pPr>
              <w:jc w:val="center"/>
              <w:rPr>
                <w:rFonts w:hint="eastAsia" w:ascii="宋体" w:hAnsi="宋体" w:cs="宋体"/>
                <w:szCs w:val="28"/>
              </w:rPr>
            </w:pPr>
            <w:r>
              <w:rPr>
                <w:rFonts w:hint="eastAsia" w:ascii="宋体" w:hAnsi="宋体" w:cs="宋体"/>
                <w:szCs w:val="28"/>
              </w:rPr>
              <w:t>项目名称</w:t>
            </w:r>
          </w:p>
        </w:tc>
        <w:tc>
          <w:tcPr>
            <w:tcW w:w="3932" w:type="pct"/>
            <w:gridSpan w:val="3"/>
            <w:vAlign w:val="center"/>
          </w:tcPr>
          <w:p w14:paraId="3C326F99">
            <w:pPr>
              <w:jc w:val="center"/>
              <w:rPr>
                <w:rFonts w:hint="eastAsia" w:ascii="宋体" w:hAnsi="宋体" w:cs="宋体"/>
                <w:szCs w:val="28"/>
              </w:rPr>
            </w:pPr>
          </w:p>
        </w:tc>
      </w:tr>
      <w:tr w14:paraId="54030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trPr>
        <w:tc>
          <w:tcPr>
            <w:tcW w:w="1068" w:type="pct"/>
            <w:vAlign w:val="center"/>
          </w:tcPr>
          <w:p w14:paraId="192C5C26">
            <w:pPr>
              <w:jc w:val="center"/>
              <w:rPr>
                <w:rFonts w:hint="eastAsia" w:ascii="宋体" w:hAnsi="宋体" w:cs="宋体"/>
                <w:szCs w:val="28"/>
              </w:rPr>
            </w:pPr>
            <w:r>
              <w:rPr>
                <w:rFonts w:hint="eastAsia" w:ascii="宋体" w:hAnsi="宋体" w:cs="宋体"/>
                <w:szCs w:val="28"/>
              </w:rPr>
              <w:t>登记日期</w:t>
            </w:r>
          </w:p>
        </w:tc>
        <w:tc>
          <w:tcPr>
            <w:tcW w:w="3932" w:type="pct"/>
            <w:gridSpan w:val="3"/>
            <w:vAlign w:val="center"/>
          </w:tcPr>
          <w:p w14:paraId="55D7D494">
            <w:pPr>
              <w:jc w:val="left"/>
              <w:rPr>
                <w:rFonts w:hint="eastAsia" w:ascii="宋体" w:hAnsi="宋体" w:cs="宋体"/>
                <w:szCs w:val="28"/>
              </w:rPr>
            </w:pPr>
            <w:r>
              <w:rPr>
                <w:rFonts w:hint="eastAsia" w:ascii="宋体" w:hAnsi="宋体" w:cs="宋体"/>
                <w:szCs w:val="28"/>
              </w:rPr>
              <w:t xml:space="preserve">     年    月    日</w:t>
            </w:r>
          </w:p>
        </w:tc>
      </w:tr>
      <w:tr w14:paraId="3B5F2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9" w:hRule="atLeast"/>
        </w:trPr>
        <w:tc>
          <w:tcPr>
            <w:tcW w:w="1068" w:type="pct"/>
            <w:vAlign w:val="center"/>
          </w:tcPr>
          <w:p w14:paraId="129C3999">
            <w:pPr>
              <w:jc w:val="center"/>
              <w:rPr>
                <w:rFonts w:hint="eastAsia" w:ascii="宋体" w:hAnsi="宋体" w:cs="宋体"/>
                <w:szCs w:val="28"/>
              </w:rPr>
            </w:pPr>
            <w:r>
              <w:rPr>
                <w:rFonts w:hint="eastAsia" w:ascii="宋体" w:hAnsi="宋体" w:cs="宋体"/>
                <w:szCs w:val="28"/>
              </w:rPr>
              <w:t>竞选人名称</w:t>
            </w:r>
          </w:p>
        </w:tc>
        <w:tc>
          <w:tcPr>
            <w:tcW w:w="3932" w:type="pct"/>
            <w:gridSpan w:val="3"/>
            <w:vAlign w:val="center"/>
          </w:tcPr>
          <w:p w14:paraId="0E5A5AEE">
            <w:pPr>
              <w:jc w:val="center"/>
              <w:rPr>
                <w:rFonts w:hint="eastAsia" w:ascii="宋体" w:hAnsi="宋体" w:cs="宋体"/>
                <w:szCs w:val="28"/>
              </w:rPr>
            </w:pPr>
            <w:r>
              <w:rPr>
                <w:rFonts w:hint="eastAsia" w:ascii="宋体" w:hAnsi="宋体" w:cs="宋体"/>
                <w:szCs w:val="28"/>
              </w:rPr>
              <w:t xml:space="preserve">                  （竞选人公章）</w:t>
            </w:r>
          </w:p>
        </w:tc>
      </w:tr>
      <w:tr w14:paraId="62A16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1068" w:type="pct"/>
            <w:vAlign w:val="center"/>
          </w:tcPr>
          <w:p w14:paraId="4C5D148B">
            <w:pPr>
              <w:jc w:val="center"/>
              <w:rPr>
                <w:rFonts w:hint="eastAsia" w:ascii="宋体" w:hAnsi="宋体" w:cs="宋体"/>
                <w:szCs w:val="28"/>
              </w:rPr>
            </w:pPr>
            <w:r>
              <w:rPr>
                <w:rFonts w:hint="eastAsia" w:ascii="宋体" w:hAnsi="宋体" w:cs="宋体"/>
                <w:szCs w:val="28"/>
              </w:rPr>
              <w:t>联系人</w:t>
            </w:r>
          </w:p>
        </w:tc>
        <w:tc>
          <w:tcPr>
            <w:tcW w:w="1337" w:type="pct"/>
            <w:vAlign w:val="center"/>
          </w:tcPr>
          <w:p w14:paraId="29E9FF13">
            <w:pPr>
              <w:jc w:val="left"/>
              <w:rPr>
                <w:rFonts w:hint="eastAsia" w:ascii="宋体" w:hAnsi="宋体" w:cs="宋体"/>
                <w:szCs w:val="28"/>
              </w:rPr>
            </w:pPr>
          </w:p>
        </w:tc>
        <w:tc>
          <w:tcPr>
            <w:tcW w:w="585" w:type="pct"/>
            <w:vAlign w:val="center"/>
          </w:tcPr>
          <w:p w14:paraId="10EB48EF">
            <w:pPr>
              <w:jc w:val="left"/>
              <w:rPr>
                <w:rFonts w:hint="eastAsia" w:ascii="宋体" w:hAnsi="宋体" w:cs="宋体"/>
                <w:szCs w:val="28"/>
              </w:rPr>
            </w:pPr>
            <w:r>
              <w:rPr>
                <w:rFonts w:hint="eastAsia" w:ascii="宋体" w:hAnsi="宋体" w:cs="宋体"/>
                <w:szCs w:val="28"/>
              </w:rPr>
              <w:t>手机</w:t>
            </w:r>
          </w:p>
        </w:tc>
        <w:tc>
          <w:tcPr>
            <w:tcW w:w="2010" w:type="pct"/>
            <w:vAlign w:val="center"/>
          </w:tcPr>
          <w:p w14:paraId="2D59A1D0">
            <w:pPr>
              <w:jc w:val="left"/>
              <w:rPr>
                <w:rFonts w:hint="eastAsia" w:ascii="宋体" w:hAnsi="宋体" w:cs="宋体"/>
                <w:szCs w:val="28"/>
              </w:rPr>
            </w:pPr>
          </w:p>
        </w:tc>
      </w:tr>
      <w:tr w14:paraId="063B5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1068" w:type="pct"/>
            <w:vAlign w:val="center"/>
          </w:tcPr>
          <w:p w14:paraId="6562C5A3">
            <w:pPr>
              <w:jc w:val="center"/>
              <w:rPr>
                <w:rFonts w:hint="eastAsia" w:ascii="宋体" w:hAnsi="宋体" w:cs="宋体"/>
                <w:szCs w:val="28"/>
              </w:rPr>
            </w:pPr>
            <w:r>
              <w:rPr>
                <w:rFonts w:hint="eastAsia" w:ascii="宋体" w:hAnsi="宋体" w:cs="宋体"/>
                <w:szCs w:val="28"/>
              </w:rPr>
              <w:t>办公电话</w:t>
            </w:r>
          </w:p>
        </w:tc>
        <w:tc>
          <w:tcPr>
            <w:tcW w:w="1337" w:type="pct"/>
            <w:vAlign w:val="center"/>
          </w:tcPr>
          <w:p w14:paraId="1944E4B8">
            <w:pPr>
              <w:jc w:val="left"/>
              <w:rPr>
                <w:rFonts w:hint="eastAsia" w:ascii="宋体" w:hAnsi="宋体" w:cs="宋体"/>
                <w:szCs w:val="28"/>
              </w:rPr>
            </w:pPr>
          </w:p>
        </w:tc>
        <w:tc>
          <w:tcPr>
            <w:tcW w:w="585" w:type="pct"/>
            <w:vAlign w:val="center"/>
          </w:tcPr>
          <w:p w14:paraId="03072CE8">
            <w:pPr>
              <w:jc w:val="left"/>
              <w:rPr>
                <w:rFonts w:hint="eastAsia" w:ascii="宋体" w:hAnsi="宋体" w:cs="宋体"/>
                <w:szCs w:val="28"/>
              </w:rPr>
            </w:pPr>
            <w:r>
              <w:rPr>
                <w:rFonts w:hint="eastAsia" w:ascii="宋体" w:hAnsi="宋体" w:cs="宋体"/>
                <w:szCs w:val="28"/>
              </w:rPr>
              <w:t>传真</w:t>
            </w:r>
          </w:p>
        </w:tc>
        <w:tc>
          <w:tcPr>
            <w:tcW w:w="2010" w:type="pct"/>
            <w:vAlign w:val="center"/>
          </w:tcPr>
          <w:p w14:paraId="45526D63">
            <w:pPr>
              <w:jc w:val="left"/>
              <w:rPr>
                <w:rFonts w:hint="eastAsia" w:ascii="宋体" w:hAnsi="宋体" w:cs="宋体"/>
                <w:szCs w:val="28"/>
              </w:rPr>
            </w:pPr>
          </w:p>
        </w:tc>
      </w:tr>
      <w:tr w14:paraId="79815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1068" w:type="pct"/>
            <w:vAlign w:val="center"/>
          </w:tcPr>
          <w:p w14:paraId="2D64987E">
            <w:pPr>
              <w:jc w:val="center"/>
              <w:rPr>
                <w:rFonts w:hint="eastAsia" w:ascii="宋体" w:hAnsi="宋体" w:cs="宋体"/>
                <w:szCs w:val="28"/>
              </w:rPr>
            </w:pPr>
            <w:r>
              <w:rPr>
                <w:rFonts w:hint="eastAsia" w:ascii="宋体" w:hAnsi="宋体" w:cs="宋体"/>
                <w:szCs w:val="28"/>
              </w:rPr>
              <w:t>E-mail</w:t>
            </w:r>
          </w:p>
        </w:tc>
        <w:tc>
          <w:tcPr>
            <w:tcW w:w="3932" w:type="pct"/>
            <w:gridSpan w:val="3"/>
            <w:vAlign w:val="center"/>
          </w:tcPr>
          <w:p w14:paraId="073AE574">
            <w:pPr>
              <w:jc w:val="left"/>
              <w:rPr>
                <w:rFonts w:hint="eastAsia" w:ascii="宋体" w:hAnsi="宋体" w:cs="宋体"/>
                <w:szCs w:val="28"/>
              </w:rPr>
            </w:pPr>
          </w:p>
        </w:tc>
      </w:tr>
      <w:tr w14:paraId="54DA5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1068" w:type="pct"/>
            <w:vAlign w:val="center"/>
          </w:tcPr>
          <w:p w14:paraId="721F8ECE">
            <w:pPr>
              <w:jc w:val="center"/>
              <w:rPr>
                <w:rFonts w:hint="eastAsia" w:ascii="宋体" w:hAnsi="宋体" w:cs="宋体"/>
                <w:szCs w:val="28"/>
              </w:rPr>
            </w:pPr>
            <w:r>
              <w:rPr>
                <w:rFonts w:hint="eastAsia" w:ascii="宋体" w:hAnsi="宋体" w:cs="宋体"/>
                <w:szCs w:val="28"/>
              </w:rPr>
              <w:t>单位地址</w:t>
            </w:r>
          </w:p>
        </w:tc>
        <w:tc>
          <w:tcPr>
            <w:tcW w:w="3932" w:type="pct"/>
            <w:gridSpan w:val="3"/>
            <w:vAlign w:val="center"/>
          </w:tcPr>
          <w:p w14:paraId="3FB66F58">
            <w:pPr>
              <w:jc w:val="left"/>
              <w:rPr>
                <w:rFonts w:hint="eastAsia" w:ascii="宋体" w:hAnsi="宋体" w:cs="宋体"/>
                <w:szCs w:val="28"/>
              </w:rPr>
            </w:pPr>
          </w:p>
        </w:tc>
      </w:tr>
      <w:tr w14:paraId="0309E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6" w:hRule="atLeast"/>
        </w:trPr>
        <w:tc>
          <w:tcPr>
            <w:tcW w:w="5000" w:type="pct"/>
            <w:gridSpan w:val="4"/>
            <w:vAlign w:val="center"/>
          </w:tcPr>
          <w:p w14:paraId="581043E8">
            <w:pPr>
              <w:jc w:val="left"/>
              <w:rPr>
                <w:rFonts w:hint="eastAsia" w:ascii="宋体" w:hAnsi="宋体" w:cs="宋体"/>
                <w:szCs w:val="28"/>
              </w:rPr>
            </w:pPr>
            <w:r>
              <w:rPr>
                <w:rFonts w:hint="eastAsia" w:ascii="宋体" w:hAnsi="宋体" w:cs="宋体"/>
                <w:szCs w:val="28"/>
              </w:rPr>
              <w:t>备注：</w:t>
            </w:r>
          </w:p>
        </w:tc>
      </w:tr>
    </w:tbl>
    <w:p w14:paraId="2F2D4206">
      <w:pPr>
        <w:spacing w:line="480" w:lineRule="exact"/>
        <w:jc w:val="left"/>
        <w:rPr>
          <w:rFonts w:hint="eastAsia" w:ascii="宋体" w:hAnsi="宋体" w:cs="宋体"/>
          <w:szCs w:val="21"/>
        </w:rPr>
      </w:pPr>
      <w:r>
        <w:rPr>
          <w:rFonts w:hint="eastAsia" w:ascii="宋体" w:hAnsi="宋体" w:cs="宋体"/>
          <w:szCs w:val="21"/>
        </w:rPr>
        <w:t>说明：潜在竞选人请填写本表并加盖单位公章，在报名</w:t>
      </w:r>
      <w:r>
        <w:rPr>
          <w:rFonts w:hint="eastAsia" w:ascii="宋体" w:hAnsi="宋体" w:cs="宋体"/>
          <w:szCs w:val="21"/>
          <w:lang w:val="en-US" w:eastAsia="zh-CN"/>
        </w:rPr>
        <w:t>期</w:t>
      </w:r>
      <w:r>
        <w:rPr>
          <w:rFonts w:hint="eastAsia" w:ascii="宋体" w:hAnsi="宋体" w:cs="宋体"/>
          <w:szCs w:val="21"/>
        </w:rPr>
        <w:t>内将本表扫描或拍照，发送至3361758658@qq.com，在报名期内完成了报名手续的竞选人，其竞选文件才被接收。</w:t>
      </w:r>
    </w:p>
    <w:p w14:paraId="764AA1BE">
      <w:pPr>
        <w:snapToGrid w:val="0"/>
        <w:spacing w:line="360" w:lineRule="auto"/>
        <w:ind w:firstLine="400" w:firstLineChars="200"/>
        <w:rPr>
          <w:rFonts w:hint="eastAsia" w:ascii="宋体" w:hAnsi="宋体" w:cs="宋体"/>
          <w:szCs w:val="28"/>
        </w:rPr>
        <w:sectPr>
          <w:footerReference r:id="rId8" w:type="default"/>
          <w:pgSz w:w="11907" w:h="16840"/>
          <w:pgMar w:top="850" w:right="850" w:bottom="850" w:left="850" w:header="964" w:footer="992" w:gutter="0"/>
          <w:pgNumType w:start="1"/>
          <w:cols w:space="720" w:num="1"/>
          <w:docGrid w:linePitch="312" w:charSpace="0"/>
        </w:sectPr>
      </w:pPr>
    </w:p>
    <w:p w14:paraId="282BE465">
      <w:pPr>
        <w:pStyle w:val="3"/>
        <w:spacing w:before="140" w:after="140" w:line="360" w:lineRule="auto"/>
        <w:jc w:val="center"/>
        <w:rPr>
          <w:rFonts w:hint="eastAsia" w:ascii="宋体" w:hAnsi="宋体" w:eastAsia="宋体" w:cs="宋体"/>
          <w:sz w:val="36"/>
          <w:szCs w:val="36"/>
        </w:rPr>
      </w:pPr>
      <w:bookmarkStart w:id="30" w:name="_Toc102227313"/>
      <w:bookmarkStart w:id="31" w:name="_Toc25776"/>
      <w:bookmarkStart w:id="32" w:name="_Toc12386"/>
      <w:bookmarkStart w:id="33" w:name="OLE_LINK6"/>
      <w:r>
        <w:rPr>
          <w:rFonts w:hint="eastAsia" w:ascii="宋体" w:hAnsi="宋体" w:eastAsia="宋体" w:cs="宋体"/>
          <w:sz w:val="36"/>
          <w:szCs w:val="36"/>
        </w:rPr>
        <w:t xml:space="preserve">第二篇  </w:t>
      </w:r>
      <w:bookmarkEnd w:id="30"/>
      <w:r>
        <w:rPr>
          <w:rFonts w:hint="eastAsia" w:ascii="宋体" w:hAnsi="宋体" w:eastAsia="宋体" w:cs="宋体"/>
          <w:sz w:val="36"/>
          <w:szCs w:val="36"/>
        </w:rPr>
        <w:t>项目服务需求</w:t>
      </w:r>
      <w:bookmarkEnd w:id="31"/>
      <w:bookmarkEnd w:id="32"/>
    </w:p>
    <w:p w14:paraId="26F4204F">
      <w:pPr>
        <w:pStyle w:val="129"/>
        <w:ind w:left="0" w:leftChars="0" w:firstLine="632"/>
        <w:jc w:val="left"/>
      </w:pPr>
      <w:r>
        <w:rPr>
          <w:rFonts w:hint="eastAsia" w:ascii="宋体" w:hAnsi="宋体" w:cs="宋体"/>
          <w:b/>
          <w:sz w:val="28"/>
          <w:szCs w:val="28"/>
        </w:rPr>
        <w:t>备注：★标注条款为实质性要求，作为符合性评审标准，不符合的按无效响应处理。</w:t>
      </w:r>
      <w:bookmarkEnd w:id="33"/>
      <w:bookmarkStart w:id="34" w:name="_Toc12789058"/>
      <w:bookmarkStart w:id="35" w:name="_Toc20614"/>
    </w:p>
    <w:p w14:paraId="7E88345D">
      <w:pPr>
        <w:spacing w:line="360" w:lineRule="auto"/>
        <w:ind w:firstLine="562" w:firstLineChars="200"/>
        <w:jc w:val="left"/>
        <w:rPr>
          <w:rFonts w:hint="eastAsia" w:ascii="宋体" w:hAnsi="宋体" w:cs="宋体"/>
          <w:b/>
          <w:bCs w:val="0"/>
          <w:sz w:val="28"/>
          <w:szCs w:val="28"/>
        </w:rPr>
      </w:pPr>
      <w:r>
        <w:rPr>
          <w:rFonts w:hint="eastAsia" w:ascii="宋体" w:hAnsi="宋体" w:cs="宋体"/>
          <w:b/>
          <w:bCs w:val="0"/>
          <w:sz w:val="28"/>
          <w:szCs w:val="28"/>
        </w:rPr>
        <w:t>一、项目背景</w:t>
      </w:r>
    </w:p>
    <w:p w14:paraId="4A4DC06E">
      <w:pPr>
        <w:spacing w:line="360" w:lineRule="auto"/>
        <w:ind w:firstLine="400" w:firstLineChars="200"/>
        <w:jc w:val="left"/>
        <w:rPr>
          <w:rFonts w:hint="eastAsia" w:ascii="宋体" w:hAnsi="宋体" w:cs="宋体"/>
          <w:bCs/>
        </w:rPr>
      </w:pPr>
      <w:r>
        <w:rPr>
          <w:rFonts w:hint="eastAsia" w:ascii="宋体" w:hAnsi="宋体" w:cs="宋体"/>
          <w:bCs/>
        </w:rPr>
        <w:t>我单位官方网站是面向社会公众发布信息、提供政务服务、开展互动交流的重要窗口和平台，是展示单位形象、推进政务公开的重要载体。随着信息化建设的不断深入和网络安全形势的日益严峻，官方网站的日常运维、安全保障、内容更新及功能优化等工作任务日益繁重，对运营维护服务的专业性、连续性和稳定性提出了更高要求。目前，我单位官方网站运维服务合同即将到期，为确保网站持续安全稳定运行，现通过竞争性比选形式确定第三方提供官方网站运营维护服务。</w:t>
      </w:r>
    </w:p>
    <w:p w14:paraId="23DC247D">
      <w:pPr>
        <w:spacing w:line="360" w:lineRule="auto"/>
        <w:ind w:firstLine="562" w:firstLineChars="200"/>
        <w:jc w:val="left"/>
        <w:rPr>
          <w:rFonts w:hint="eastAsia" w:ascii="宋体" w:hAnsi="宋体" w:cs="宋体"/>
          <w:b/>
          <w:bCs w:val="0"/>
          <w:sz w:val="28"/>
          <w:szCs w:val="28"/>
        </w:rPr>
      </w:pPr>
      <w:r>
        <w:rPr>
          <w:rFonts w:hint="eastAsia" w:ascii="宋体" w:hAnsi="宋体" w:cs="宋体"/>
          <w:b/>
          <w:bCs w:val="0"/>
          <w:sz w:val="28"/>
          <w:szCs w:val="28"/>
        </w:rPr>
        <w:t>★二、服务内容</w:t>
      </w:r>
    </w:p>
    <w:p w14:paraId="4F7091CC">
      <w:pPr>
        <w:spacing w:line="360" w:lineRule="auto"/>
        <w:ind w:firstLine="400" w:firstLineChars="200"/>
        <w:jc w:val="left"/>
        <w:rPr>
          <w:rFonts w:hint="eastAsia" w:ascii="宋体" w:hAnsi="宋体" w:cs="宋体"/>
          <w:bCs/>
        </w:rPr>
      </w:pPr>
      <w:r>
        <w:rPr>
          <w:rFonts w:hint="eastAsia" w:ascii="宋体" w:hAnsi="宋体" w:cs="宋体"/>
          <w:bCs/>
        </w:rPr>
        <w:t>官方网站运营维护服务主要包括以下五项内容：</w:t>
      </w:r>
    </w:p>
    <w:p w14:paraId="213CB07D">
      <w:pPr>
        <w:spacing w:line="360" w:lineRule="auto"/>
        <w:ind w:firstLine="562" w:firstLineChars="200"/>
        <w:jc w:val="left"/>
        <w:rPr>
          <w:rFonts w:hint="eastAsia" w:ascii="宋体" w:hAnsi="宋体" w:cs="宋体"/>
          <w:bCs/>
        </w:rPr>
      </w:pPr>
      <w:r>
        <w:rPr>
          <w:rFonts w:hint="eastAsia" w:ascii="宋体" w:hAnsi="宋体" w:cs="宋体"/>
          <w:b/>
          <w:bCs w:val="0"/>
          <w:sz w:val="28"/>
          <w:szCs w:val="28"/>
        </w:rPr>
        <w:t>★</w:t>
      </w:r>
      <w:r>
        <w:rPr>
          <w:rFonts w:hint="eastAsia" w:ascii="宋体" w:hAnsi="宋体" w:cs="宋体"/>
          <w:bCs/>
        </w:rPr>
        <w:t>（一）服务器部署服务</w:t>
      </w:r>
    </w:p>
    <w:p w14:paraId="304B70DF">
      <w:pPr>
        <w:spacing w:line="360" w:lineRule="auto"/>
        <w:ind w:firstLine="400" w:firstLineChars="200"/>
        <w:jc w:val="left"/>
        <w:rPr>
          <w:rFonts w:hint="eastAsia" w:ascii="宋体" w:hAnsi="宋体" w:cs="宋体"/>
          <w:bCs/>
        </w:rPr>
      </w:pPr>
      <w:r>
        <w:rPr>
          <w:rFonts w:hint="eastAsia" w:ascii="宋体" w:hAnsi="宋体" w:cs="宋体"/>
          <w:bCs/>
        </w:rPr>
        <w:t xml:space="preserve">1. </w:t>
      </w:r>
      <w:r>
        <w:rPr>
          <w:rFonts w:hint="eastAsia" w:ascii="宋体" w:hAnsi="宋体" w:cs="宋体"/>
          <w:bCs/>
          <w:lang w:eastAsia="zh-CN"/>
        </w:rPr>
        <w:t>竞选人</w:t>
      </w:r>
      <w:r>
        <w:rPr>
          <w:rFonts w:hint="eastAsia" w:ascii="宋体" w:hAnsi="宋体" w:cs="宋体"/>
          <w:bCs/>
        </w:rPr>
        <w:t>需为本项目提供专属云服务器部署服务，根据业务场景完成服务器环境搭建、系统配置、程序部署、环境调试、权限配置等全流程部署工作，确保业务系统可正常、稳定上线运行，适配后续数据库、存储、直播、网站业务等配套服务联动使用。</w:t>
      </w:r>
    </w:p>
    <w:p w14:paraId="5935DD19">
      <w:pPr>
        <w:spacing w:line="360" w:lineRule="auto"/>
        <w:ind w:firstLine="400" w:firstLineChars="200"/>
        <w:jc w:val="left"/>
        <w:rPr>
          <w:rFonts w:hint="eastAsia" w:ascii="宋体" w:hAnsi="宋体" w:cs="宋体"/>
          <w:bCs/>
        </w:rPr>
      </w:pPr>
      <w:r>
        <w:rPr>
          <w:rFonts w:hint="eastAsia" w:ascii="宋体" w:hAnsi="宋体" w:cs="宋体"/>
          <w:bCs/>
        </w:rPr>
        <w:t xml:space="preserve">2. </w:t>
      </w:r>
      <w:r>
        <w:rPr>
          <w:rFonts w:hint="eastAsia" w:ascii="宋体" w:hAnsi="宋体" w:cs="宋体"/>
          <w:bCs/>
          <w:lang w:eastAsia="zh-CN"/>
        </w:rPr>
        <w:t>竞选人</w:t>
      </w:r>
      <w:r>
        <w:rPr>
          <w:rFonts w:hint="eastAsia" w:ascii="宋体" w:hAnsi="宋体" w:cs="宋体"/>
          <w:bCs/>
        </w:rPr>
        <w:t>需配备具备对应专业技术职称的专职技术人员负责本项目部署及后续运维工作，提供技术职称证书佐证，部署人员需熟悉主流云服务器架构、系统运维、环境适配工作，具备同类项目部署实施经验。</w:t>
      </w:r>
    </w:p>
    <w:p w14:paraId="026FE9DE">
      <w:pPr>
        <w:spacing w:line="360" w:lineRule="auto"/>
        <w:ind w:firstLine="400" w:firstLineChars="200"/>
        <w:jc w:val="left"/>
        <w:rPr>
          <w:rFonts w:hint="eastAsia" w:ascii="宋体" w:hAnsi="宋体" w:cs="宋体"/>
          <w:bCs/>
        </w:rPr>
      </w:pPr>
      <w:r>
        <w:rPr>
          <w:rFonts w:hint="eastAsia" w:ascii="宋体" w:hAnsi="宋体" w:cs="宋体"/>
          <w:bCs/>
        </w:rPr>
        <w:t>3. 部署完成后需提供完整的部署文档，包含环境参数、配置清单、账号权限、运维注意事项等内容，同时提供上线测试服务，出具测试报告，确保服务器资源利用率合理、运行无故障。</w:t>
      </w:r>
    </w:p>
    <w:p w14:paraId="2B0796EA">
      <w:pPr>
        <w:spacing w:line="360" w:lineRule="auto"/>
        <w:ind w:firstLine="400" w:firstLineChars="200"/>
        <w:jc w:val="left"/>
        <w:rPr>
          <w:rFonts w:ascii="宋体" w:hAnsi="宋体" w:cs="宋体"/>
          <w:bCs/>
        </w:rPr>
      </w:pPr>
      <w:r>
        <w:rPr>
          <w:rFonts w:hint="eastAsia" w:ascii="宋体" w:hAnsi="宋体" w:cs="宋体"/>
          <w:bCs/>
        </w:rPr>
        <w:t>4. 服务期内提供服务器日常巡检、故障排查、性能优化、系统升级适配等运维服务，及时处理服务器运行异常问题，保障服务器7×24小时稳定运行。</w:t>
      </w:r>
    </w:p>
    <w:p w14:paraId="2C961667">
      <w:pPr>
        <w:spacing w:line="360" w:lineRule="auto"/>
        <w:ind w:firstLine="562" w:firstLineChars="200"/>
        <w:jc w:val="left"/>
        <w:rPr>
          <w:rFonts w:hint="eastAsia" w:ascii="宋体" w:hAnsi="宋体" w:cs="宋体"/>
          <w:bCs/>
        </w:rPr>
      </w:pPr>
      <w:r>
        <w:rPr>
          <w:rFonts w:hint="eastAsia" w:ascii="宋体" w:hAnsi="宋体" w:cs="宋体"/>
          <w:b/>
          <w:bCs w:val="0"/>
          <w:sz w:val="28"/>
          <w:szCs w:val="28"/>
        </w:rPr>
        <w:t>★</w:t>
      </w:r>
      <w:r>
        <w:rPr>
          <w:rFonts w:hint="eastAsia" w:ascii="宋体" w:hAnsi="宋体" w:cs="宋体"/>
          <w:bCs/>
        </w:rPr>
        <w:t>（二）技术维护</w:t>
      </w:r>
    </w:p>
    <w:p w14:paraId="14E63859">
      <w:pPr>
        <w:spacing w:line="360" w:lineRule="auto"/>
        <w:ind w:firstLine="400" w:firstLineChars="200"/>
        <w:jc w:val="left"/>
        <w:rPr>
          <w:rFonts w:hint="eastAsia" w:ascii="宋体" w:hAnsi="宋体" w:cs="宋体"/>
          <w:bCs/>
        </w:rPr>
      </w:pPr>
      <w:r>
        <w:rPr>
          <w:rFonts w:hint="eastAsia" w:ascii="宋体" w:hAnsi="宋体" w:cs="宋体"/>
          <w:bCs/>
        </w:rPr>
        <w:t>1. 日常运行监测：提供网站7×24小时运行状态监测服务，及时发现并记录网站访问异常情况。</w:t>
      </w:r>
    </w:p>
    <w:p w14:paraId="5F0C7A62">
      <w:pPr>
        <w:spacing w:line="360" w:lineRule="auto"/>
        <w:ind w:firstLine="400" w:firstLineChars="200"/>
        <w:jc w:val="left"/>
        <w:rPr>
          <w:rFonts w:hint="eastAsia" w:ascii="宋体" w:hAnsi="宋体" w:cs="宋体"/>
          <w:bCs/>
        </w:rPr>
      </w:pPr>
      <w:r>
        <w:rPr>
          <w:rFonts w:hint="eastAsia" w:ascii="宋体" w:hAnsi="宋体" w:cs="宋体"/>
          <w:bCs/>
        </w:rPr>
        <w:t>2. 安全漏洞扫描与修复：定期对网站进行安全漏洞扫描（每月不少于1次），发现漏洞后及时修复，并出具安全检测报告。</w:t>
      </w:r>
    </w:p>
    <w:p w14:paraId="7CBFE973">
      <w:pPr>
        <w:spacing w:line="360" w:lineRule="auto"/>
        <w:ind w:firstLine="400" w:firstLineChars="200"/>
        <w:jc w:val="left"/>
        <w:rPr>
          <w:rFonts w:hint="eastAsia" w:ascii="宋体" w:hAnsi="宋体" w:cs="宋体"/>
          <w:bCs/>
        </w:rPr>
      </w:pPr>
      <w:r>
        <w:rPr>
          <w:rFonts w:hint="eastAsia" w:ascii="宋体" w:hAnsi="宋体" w:cs="宋体"/>
          <w:bCs/>
        </w:rPr>
        <w:t>3. 数据备份与恢复：按比选人要求定期进行网站数据备份（每周不少于1次），确保在发生数据丢失或系统故障时能够及时恢复。</w:t>
      </w:r>
    </w:p>
    <w:p w14:paraId="696BD789">
      <w:pPr>
        <w:spacing w:line="360" w:lineRule="auto"/>
        <w:ind w:firstLine="400" w:firstLineChars="200"/>
        <w:jc w:val="left"/>
        <w:rPr>
          <w:rFonts w:hint="eastAsia" w:ascii="宋体" w:hAnsi="宋体" w:cs="宋体"/>
          <w:bCs/>
        </w:rPr>
      </w:pPr>
      <w:r>
        <w:rPr>
          <w:rFonts w:hint="eastAsia" w:ascii="宋体" w:hAnsi="宋体" w:cs="宋体"/>
          <w:bCs/>
        </w:rPr>
        <w:t>4. 故障应急处置：建立故障应急响应机制，网站出现故障时，应在2小时内响应，普通故障24小时内解决，重大故障48小时内解决。</w:t>
      </w:r>
    </w:p>
    <w:p w14:paraId="69389F39">
      <w:pPr>
        <w:spacing w:line="360" w:lineRule="auto"/>
        <w:ind w:firstLine="400" w:firstLineChars="200"/>
        <w:jc w:val="left"/>
        <w:rPr>
          <w:rFonts w:hint="eastAsia" w:ascii="宋体" w:hAnsi="宋体" w:cs="宋体"/>
          <w:bCs/>
        </w:rPr>
      </w:pPr>
      <w:r>
        <w:rPr>
          <w:rFonts w:hint="eastAsia" w:ascii="宋体" w:hAnsi="宋体" w:cs="宋体"/>
          <w:bCs/>
        </w:rPr>
        <w:t>5. 技术咨询支持：为比选人提供日常技术咨询服务，解答网站运行中的各类技术问题。</w:t>
      </w:r>
    </w:p>
    <w:p w14:paraId="3C414299">
      <w:pPr>
        <w:spacing w:line="360" w:lineRule="auto"/>
        <w:ind w:firstLine="562" w:firstLineChars="200"/>
        <w:jc w:val="left"/>
        <w:rPr>
          <w:rFonts w:hint="eastAsia" w:ascii="宋体" w:hAnsi="宋体" w:cs="宋体"/>
          <w:bCs/>
        </w:rPr>
      </w:pPr>
      <w:r>
        <w:rPr>
          <w:rFonts w:hint="eastAsia" w:ascii="宋体" w:hAnsi="宋体" w:cs="宋体"/>
          <w:b/>
          <w:bCs w:val="0"/>
          <w:sz w:val="28"/>
          <w:szCs w:val="28"/>
        </w:rPr>
        <w:t>★</w:t>
      </w:r>
      <w:r>
        <w:rPr>
          <w:rFonts w:hint="eastAsia" w:ascii="宋体" w:hAnsi="宋体" w:cs="宋体"/>
          <w:bCs/>
        </w:rPr>
        <w:t>（三）内容维护</w:t>
      </w:r>
    </w:p>
    <w:p w14:paraId="2EA4A8D9">
      <w:pPr>
        <w:spacing w:line="360" w:lineRule="auto"/>
        <w:ind w:firstLine="400" w:firstLineChars="200"/>
        <w:jc w:val="left"/>
        <w:rPr>
          <w:rFonts w:hint="eastAsia" w:ascii="宋体" w:hAnsi="宋体" w:cs="宋体"/>
          <w:bCs/>
        </w:rPr>
      </w:pPr>
      <w:r>
        <w:rPr>
          <w:rFonts w:hint="eastAsia" w:ascii="宋体" w:hAnsi="宋体" w:cs="宋体"/>
          <w:bCs/>
        </w:rPr>
        <w:t>1. 栏目管理：按照网站普查指标要求，协助比选人合理开设、调整网站栏目，确保栏目设置规范、合理。</w:t>
      </w:r>
    </w:p>
    <w:p w14:paraId="7DEE4852">
      <w:pPr>
        <w:spacing w:line="360" w:lineRule="auto"/>
        <w:ind w:firstLine="400" w:firstLineChars="200"/>
        <w:jc w:val="left"/>
        <w:rPr>
          <w:rFonts w:hint="eastAsia" w:ascii="宋体" w:hAnsi="宋体" w:cs="宋体"/>
          <w:bCs/>
        </w:rPr>
      </w:pPr>
      <w:r>
        <w:rPr>
          <w:rFonts w:hint="eastAsia" w:ascii="宋体" w:hAnsi="宋体" w:cs="宋体"/>
          <w:bCs/>
        </w:rPr>
        <w:t>2. 网站平台维护：对网站后台管理系统进行日常维护，确保平台功能正常运行。</w:t>
      </w:r>
    </w:p>
    <w:p w14:paraId="39597A89">
      <w:pPr>
        <w:spacing w:line="360" w:lineRule="auto"/>
        <w:ind w:firstLine="400" w:firstLineChars="200"/>
        <w:jc w:val="left"/>
        <w:rPr>
          <w:rFonts w:hint="eastAsia" w:ascii="宋体" w:hAnsi="宋体" w:cs="宋体"/>
          <w:bCs/>
        </w:rPr>
      </w:pPr>
      <w:r>
        <w:rPr>
          <w:rFonts w:hint="eastAsia" w:ascii="宋体" w:hAnsi="宋体" w:cs="宋体"/>
          <w:bCs/>
        </w:rPr>
        <w:t>3. 内容更新：按比选人要求完成网站各栏目信息的编辑、审核、发布及更新工作，确保信息发布的及时性和准确性。</w:t>
      </w:r>
    </w:p>
    <w:p w14:paraId="38BEA047">
      <w:pPr>
        <w:spacing w:line="360" w:lineRule="auto"/>
        <w:ind w:firstLine="400" w:firstLineChars="200"/>
        <w:jc w:val="left"/>
        <w:rPr>
          <w:rFonts w:hint="eastAsia" w:ascii="宋体" w:hAnsi="宋体" w:cs="宋体"/>
          <w:bCs/>
        </w:rPr>
      </w:pPr>
      <w:r>
        <w:rPr>
          <w:rFonts w:hint="eastAsia" w:ascii="宋体" w:hAnsi="宋体" w:cs="宋体"/>
          <w:bCs/>
        </w:rPr>
        <w:t>4. 页面整理服务：定期对网站页面进行梳理和优化，确保页面布局合理、链接有效、展示规范。</w:t>
      </w:r>
    </w:p>
    <w:p w14:paraId="04179AB7">
      <w:pPr>
        <w:spacing w:line="360" w:lineRule="auto"/>
        <w:ind w:firstLine="562" w:firstLineChars="200"/>
        <w:jc w:val="left"/>
        <w:rPr>
          <w:rFonts w:hint="eastAsia" w:ascii="宋体" w:hAnsi="宋体" w:cs="宋体"/>
          <w:bCs/>
        </w:rPr>
      </w:pPr>
      <w:r>
        <w:rPr>
          <w:rFonts w:hint="eastAsia" w:ascii="宋体" w:hAnsi="宋体" w:cs="宋体"/>
          <w:b/>
          <w:bCs w:val="0"/>
          <w:sz w:val="28"/>
          <w:szCs w:val="28"/>
        </w:rPr>
        <w:t>★</w:t>
      </w:r>
      <w:r>
        <w:rPr>
          <w:rFonts w:hint="eastAsia" w:ascii="宋体" w:hAnsi="宋体" w:cs="宋体"/>
          <w:bCs/>
        </w:rPr>
        <w:t>（四）安全运维</w:t>
      </w:r>
    </w:p>
    <w:p w14:paraId="18970692">
      <w:pPr>
        <w:spacing w:line="360" w:lineRule="auto"/>
        <w:ind w:firstLine="400" w:firstLineChars="200"/>
        <w:jc w:val="left"/>
        <w:rPr>
          <w:rFonts w:hint="eastAsia" w:ascii="宋体" w:hAnsi="宋体" w:cs="宋体"/>
          <w:bCs/>
        </w:rPr>
      </w:pPr>
      <w:r>
        <w:rPr>
          <w:rFonts w:hint="eastAsia" w:ascii="宋体" w:hAnsi="宋体" w:cs="宋体"/>
          <w:bCs/>
        </w:rPr>
        <w:t>1. 网站安全防护：部署必要的安全防护措施（如Web应用防火墙、防篡改系统等），有效防范各类网络攻击。</w:t>
      </w:r>
    </w:p>
    <w:p w14:paraId="74E3C955">
      <w:pPr>
        <w:spacing w:line="360" w:lineRule="auto"/>
        <w:ind w:firstLine="400" w:firstLineChars="200"/>
        <w:jc w:val="left"/>
        <w:rPr>
          <w:rFonts w:hint="eastAsia" w:ascii="宋体" w:hAnsi="宋体" w:cs="宋体"/>
          <w:bCs/>
        </w:rPr>
      </w:pPr>
      <w:r>
        <w:rPr>
          <w:rFonts w:hint="eastAsia" w:ascii="宋体" w:hAnsi="宋体" w:cs="宋体"/>
          <w:bCs/>
        </w:rPr>
        <w:t>2. 等保合规：协助比选人完成信息系统安全等级保护测评的相关技术准备工作，确保网站符合等保要求。</w:t>
      </w:r>
    </w:p>
    <w:p w14:paraId="61AFA7DB">
      <w:pPr>
        <w:spacing w:line="360" w:lineRule="auto"/>
        <w:ind w:firstLine="400" w:firstLineChars="200"/>
        <w:jc w:val="left"/>
        <w:rPr>
          <w:rFonts w:hint="eastAsia" w:ascii="宋体" w:hAnsi="宋体" w:cs="宋体"/>
          <w:bCs/>
        </w:rPr>
      </w:pPr>
      <w:r>
        <w:rPr>
          <w:rFonts w:hint="eastAsia" w:ascii="宋体" w:hAnsi="宋体" w:cs="宋体"/>
          <w:bCs/>
        </w:rPr>
        <w:t>3. 日志审计：对网站访问日志、操作日志进行定期审计，留存日志记录不少于6个月。</w:t>
      </w:r>
    </w:p>
    <w:p w14:paraId="2AC75EA4">
      <w:pPr>
        <w:spacing w:line="360" w:lineRule="auto"/>
        <w:ind w:firstLine="400" w:firstLineChars="200"/>
        <w:jc w:val="left"/>
        <w:rPr>
          <w:rFonts w:hint="eastAsia" w:ascii="宋体" w:hAnsi="宋体" w:cs="宋体"/>
          <w:bCs/>
        </w:rPr>
      </w:pPr>
      <w:r>
        <w:rPr>
          <w:rFonts w:hint="eastAsia" w:ascii="宋体" w:hAnsi="宋体" w:cs="宋体"/>
          <w:bCs/>
        </w:rPr>
        <w:t>4. 应急响应：建立网络安全应急响应机制，发生安全事件时立即启动应急处置，并在规定时间内完成整改。</w:t>
      </w:r>
    </w:p>
    <w:p w14:paraId="3D868A80">
      <w:pPr>
        <w:spacing w:line="360" w:lineRule="auto"/>
        <w:ind w:firstLine="562" w:firstLineChars="200"/>
        <w:jc w:val="left"/>
        <w:rPr>
          <w:rFonts w:hint="eastAsia" w:ascii="宋体" w:hAnsi="宋体" w:cs="宋体"/>
          <w:bCs/>
        </w:rPr>
      </w:pPr>
      <w:r>
        <w:rPr>
          <w:rFonts w:hint="eastAsia" w:ascii="宋体" w:hAnsi="宋体" w:cs="宋体"/>
          <w:b/>
          <w:bCs w:val="0"/>
          <w:sz w:val="28"/>
          <w:szCs w:val="28"/>
        </w:rPr>
        <w:t>★</w:t>
      </w:r>
      <w:r>
        <w:rPr>
          <w:rFonts w:hint="eastAsia" w:ascii="宋体" w:hAnsi="宋体" w:cs="宋体"/>
          <w:bCs/>
        </w:rPr>
        <w:t>（五）其他服务</w:t>
      </w:r>
    </w:p>
    <w:p w14:paraId="6D7C30EE">
      <w:pPr>
        <w:spacing w:line="360" w:lineRule="auto"/>
        <w:ind w:firstLine="400" w:firstLineChars="200"/>
        <w:jc w:val="left"/>
        <w:rPr>
          <w:rFonts w:hint="eastAsia" w:ascii="宋体" w:hAnsi="宋体" w:cs="宋体"/>
          <w:bCs/>
        </w:rPr>
      </w:pPr>
      <w:r>
        <w:rPr>
          <w:rFonts w:hint="eastAsia" w:ascii="宋体" w:hAnsi="宋体" w:cs="宋体"/>
          <w:bCs/>
        </w:rPr>
        <w:t>1. 技术人员对接：安排专职技术人员与比选人对接，及时响应比选人的各类技术服务需求。</w:t>
      </w:r>
    </w:p>
    <w:p w14:paraId="506E11E5">
      <w:pPr>
        <w:spacing w:line="360" w:lineRule="auto"/>
        <w:ind w:firstLine="400" w:firstLineChars="200"/>
        <w:jc w:val="left"/>
        <w:rPr>
          <w:rFonts w:hint="eastAsia" w:ascii="宋体" w:hAnsi="宋体" w:cs="宋体"/>
          <w:bCs/>
        </w:rPr>
      </w:pPr>
      <w:r>
        <w:rPr>
          <w:rFonts w:hint="eastAsia" w:ascii="宋体" w:hAnsi="宋体" w:cs="宋体"/>
          <w:bCs/>
        </w:rPr>
        <w:t>2. 临时性任务支持：根据比选人临时性、紧急性任务需求，提供快速技术支持。</w:t>
      </w:r>
    </w:p>
    <w:p w14:paraId="29B16CB6">
      <w:pPr>
        <w:spacing w:line="360" w:lineRule="auto"/>
        <w:ind w:firstLine="400" w:firstLineChars="200"/>
        <w:jc w:val="left"/>
        <w:rPr>
          <w:rFonts w:hint="eastAsia" w:ascii="宋体" w:hAnsi="宋体" w:cs="宋体"/>
          <w:bCs/>
        </w:rPr>
      </w:pPr>
      <w:r>
        <w:rPr>
          <w:rFonts w:hint="eastAsia" w:ascii="宋体" w:hAnsi="宋体" w:cs="宋体"/>
          <w:bCs/>
        </w:rPr>
        <w:t>3. 服务报告：按月向比选人提交运维服务报告，内容包括网站运行情况、安全状况、内容更新统计、问题处理记录等。</w:t>
      </w:r>
    </w:p>
    <w:p w14:paraId="16A458E3">
      <w:pPr>
        <w:pStyle w:val="2"/>
        <w:rPr>
          <w:rFonts w:hint="eastAsia" w:hAnsi="宋体" w:cs="宋体"/>
          <w:b/>
          <w:sz w:val="28"/>
          <w:szCs w:val="28"/>
        </w:rPr>
      </w:pPr>
    </w:p>
    <w:p w14:paraId="39F2BCFB">
      <w:pPr>
        <w:rPr>
          <w:rFonts w:hint="eastAsia" w:hAnsi="宋体" w:cs="宋体"/>
          <w:b/>
          <w:sz w:val="28"/>
          <w:szCs w:val="28"/>
        </w:rPr>
      </w:pPr>
    </w:p>
    <w:p w14:paraId="3048ABB9">
      <w:pPr>
        <w:pStyle w:val="2"/>
        <w:rPr>
          <w:rFonts w:hint="eastAsia" w:hAnsi="宋体" w:cs="宋体"/>
          <w:b/>
          <w:sz w:val="28"/>
          <w:szCs w:val="28"/>
        </w:rPr>
      </w:pPr>
    </w:p>
    <w:p w14:paraId="6EF09712">
      <w:pPr>
        <w:rPr>
          <w:rFonts w:hint="eastAsia" w:hAnsi="宋体" w:cs="宋体"/>
          <w:b/>
          <w:sz w:val="28"/>
          <w:szCs w:val="28"/>
        </w:rPr>
      </w:pPr>
    </w:p>
    <w:p w14:paraId="1EE07697">
      <w:pPr>
        <w:pStyle w:val="2"/>
        <w:rPr>
          <w:rFonts w:hint="eastAsia" w:hAnsi="宋体" w:cs="宋体"/>
          <w:b/>
          <w:sz w:val="28"/>
          <w:szCs w:val="28"/>
        </w:rPr>
      </w:pPr>
    </w:p>
    <w:p w14:paraId="24324BCF"/>
    <w:p w14:paraId="38930C95">
      <w:pPr>
        <w:pStyle w:val="2"/>
      </w:pPr>
    </w:p>
    <w:p w14:paraId="7C56756F"/>
    <w:p w14:paraId="1BE42434">
      <w:pPr>
        <w:pStyle w:val="2"/>
      </w:pPr>
    </w:p>
    <w:p w14:paraId="1A4DA28E"/>
    <w:p w14:paraId="2F61D5E3">
      <w:pPr>
        <w:pStyle w:val="2"/>
      </w:pPr>
    </w:p>
    <w:p w14:paraId="57573710"/>
    <w:p w14:paraId="47E8333C">
      <w:pPr>
        <w:pStyle w:val="2"/>
      </w:pPr>
    </w:p>
    <w:p w14:paraId="32025725"/>
    <w:p w14:paraId="1ED5F1D2">
      <w:pPr>
        <w:pStyle w:val="2"/>
      </w:pPr>
    </w:p>
    <w:p w14:paraId="10AAD4CB"/>
    <w:p w14:paraId="04B21883">
      <w:pPr>
        <w:pStyle w:val="2"/>
      </w:pPr>
    </w:p>
    <w:p w14:paraId="3F6305DF"/>
    <w:p w14:paraId="54E52343">
      <w:pPr>
        <w:pStyle w:val="2"/>
      </w:pPr>
    </w:p>
    <w:p w14:paraId="7586A6B7"/>
    <w:p w14:paraId="49B6B177">
      <w:pPr>
        <w:pStyle w:val="2"/>
      </w:pPr>
    </w:p>
    <w:p w14:paraId="00C30D28"/>
    <w:p w14:paraId="55DC72B9">
      <w:pPr>
        <w:pStyle w:val="2"/>
      </w:pPr>
    </w:p>
    <w:p w14:paraId="052A1015"/>
    <w:p w14:paraId="39B7B1A6">
      <w:pPr>
        <w:pStyle w:val="2"/>
      </w:pPr>
    </w:p>
    <w:p w14:paraId="5726F3BC"/>
    <w:p w14:paraId="0C61699D">
      <w:pPr>
        <w:pStyle w:val="2"/>
      </w:pPr>
    </w:p>
    <w:p w14:paraId="2F724B7F"/>
    <w:p w14:paraId="74D3FECB">
      <w:pPr>
        <w:spacing w:line="360" w:lineRule="auto"/>
        <w:jc w:val="center"/>
        <w:outlineLvl w:val="1"/>
        <w:rPr>
          <w:rStyle w:val="226"/>
          <w:rFonts w:hint="eastAsia" w:ascii="宋体" w:hAnsi="宋体" w:eastAsia="宋体" w:cs="宋体"/>
        </w:rPr>
      </w:pPr>
      <w:bookmarkStart w:id="36" w:name="_Toc23148"/>
      <w:r>
        <w:rPr>
          <w:rStyle w:val="226"/>
          <w:rFonts w:hint="eastAsia" w:ascii="宋体" w:hAnsi="宋体" w:eastAsia="宋体" w:cs="宋体"/>
        </w:rPr>
        <w:t>第三篇  项目商务</w:t>
      </w:r>
      <w:bookmarkEnd w:id="34"/>
      <w:r>
        <w:rPr>
          <w:rStyle w:val="226"/>
          <w:rFonts w:hint="eastAsia" w:ascii="宋体" w:hAnsi="宋体" w:eastAsia="宋体" w:cs="宋体"/>
        </w:rPr>
        <w:t>要求</w:t>
      </w:r>
      <w:bookmarkEnd w:id="36"/>
    </w:p>
    <w:bookmarkEnd w:id="35"/>
    <w:p w14:paraId="03E2A2BE">
      <w:pPr>
        <w:pStyle w:val="129"/>
        <w:ind w:left="0" w:leftChars="0" w:firstLine="632"/>
        <w:rPr>
          <w:rFonts w:hint="eastAsia" w:ascii="宋体" w:hAnsi="宋体" w:cs="宋体"/>
          <w:b/>
          <w:sz w:val="28"/>
          <w:szCs w:val="28"/>
        </w:rPr>
      </w:pPr>
      <w:r>
        <w:rPr>
          <w:rFonts w:hint="eastAsia" w:ascii="宋体" w:hAnsi="宋体" w:cs="宋体"/>
          <w:b/>
          <w:sz w:val="28"/>
          <w:szCs w:val="28"/>
        </w:rPr>
        <w:t>备注：★标注条款为实质性要求，作为符合性评审标准，不符合的按无效响应处理。</w:t>
      </w:r>
      <w:bookmarkStart w:id="37" w:name="_Toc11641055"/>
      <w:bookmarkStart w:id="38" w:name="_Toc12789059"/>
    </w:p>
    <w:p w14:paraId="7BF0D573">
      <w:pPr>
        <w:pStyle w:val="5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562" w:firstLineChars="200"/>
        <w:textAlignment w:val="auto"/>
        <w:rPr>
          <w:rFonts w:hint="eastAsia" w:cs="宋体"/>
          <w:b/>
          <w:bCs/>
          <w:color w:val="0F1115"/>
          <w:sz w:val="28"/>
          <w:szCs w:val="28"/>
          <w:shd w:val="clear" w:color="auto" w:fill="FFFFFF"/>
        </w:rPr>
      </w:pPr>
      <w:r>
        <w:rPr>
          <w:rFonts w:hint="eastAsia" w:cs="宋体"/>
          <w:b/>
          <w:bCs/>
          <w:color w:val="0F1115"/>
          <w:sz w:val="28"/>
          <w:szCs w:val="28"/>
          <w:shd w:val="clear" w:color="auto" w:fill="FFFFFF"/>
        </w:rPr>
        <w:t>★一、服务期、服务地点及验收方式</w:t>
      </w:r>
    </w:p>
    <w:p w14:paraId="11F33CA1">
      <w:pPr>
        <w:pStyle w:val="5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00" w:firstLineChars="200"/>
        <w:textAlignment w:val="auto"/>
        <w:rPr>
          <w:rFonts w:hint="eastAsia" w:cs="宋体"/>
          <w:color w:val="0F1115"/>
          <w:sz w:val="20"/>
          <w:shd w:val="clear" w:color="auto" w:fill="FFFFFF"/>
        </w:rPr>
      </w:pPr>
      <w:r>
        <w:rPr>
          <w:rFonts w:hint="eastAsia" w:cs="宋体"/>
          <w:color w:val="0F1115"/>
          <w:sz w:val="20"/>
          <w:shd w:val="clear" w:color="auto" w:fill="FFFFFF"/>
        </w:rPr>
        <w:t>（一）服务期限：服务期限为3年，自合同签订之日起计算。合同一年一签，每年度服务期满且经验收合格后，方可续签下一年度合同。</w:t>
      </w:r>
    </w:p>
    <w:p w14:paraId="3AC14D61">
      <w:pPr>
        <w:pStyle w:val="5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00" w:firstLineChars="200"/>
        <w:textAlignment w:val="auto"/>
        <w:rPr>
          <w:rFonts w:hint="eastAsia" w:cs="宋体"/>
          <w:color w:val="0F1115"/>
          <w:sz w:val="20"/>
          <w:shd w:val="clear" w:color="auto" w:fill="FFFFFF"/>
        </w:rPr>
      </w:pPr>
      <w:r>
        <w:rPr>
          <w:rFonts w:hint="eastAsia" w:cs="宋体"/>
          <w:color w:val="0F1115"/>
          <w:sz w:val="20"/>
          <w:shd w:val="clear" w:color="auto" w:fill="FFFFFF"/>
        </w:rPr>
        <w:t>（二）特别说明：本项目比选公告中‘150,000元（50,000元/年×3年）’系比选人对未来三年服务需求的预估，不代表比选人对三年合同总额的承诺。竞选人知悉并同意：①首次合同期限为一年，合同金额以中选人在竞选报价中填报的年度服务费金额为准，但不得超过本项目的年度最高限价（50,000元/年）；②后续年度续签须同时满足年度验收合格及财政预算下达两个前提条件；③比选人未作出任何关于必然续签的承诺或保证。竞选人参与比选即视为完全理解并接受上述安排，并承诺不就续签事宜向比选人主张任何权利。</w:t>
      </w:r>
    </w:p>
    <w:p w14:paraId="1DF4645B">
      <w:pPr>
        <w:pStyle w:val="5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00" w:firstLineChars="200"/>
        <w:textAlignment w:val="auto"/>
        <w:rPr>
          <w:rFonts w:hint="eastAsia" w:cs="宋体"/>
          <w:color w:val="0F1115"/>
          <w:sz w:val="20"/>
          <w:shd w:val="clear" w:color="auto" w:fill="FFFFFF"/>
        </w:rPr>
      </w:pPr>
      <w:r>
        <w:rPr>
          <w:rFonts w:hint="eastAsia" w:cs="宋体"/>
          <w:color w:val="0F1115"/>
          <w:sz w:val="20"/>
          <w:shd w:val="clear" w:color="auto" w:fill="FFFFFF"/>
        </w:rPr>
        <w:t>（</w:t>
      </w:r>
      <w:r>
        <w:rPr>
          <w:rFonts w:hint="eastAsia" w:cs="宋体"/>
          <w:color w:val="0F1115"/>
          <w:sz w:val="20"/>
          <w:shd w:val="clear" w:color="auto" w:fill="FFFFFF"/>
          <w:lang w:val="en-US" w:eastAsia="zh-CN"/>
        </w:rPr>
        <w:t>三</w:t>
      </w:r>
      <w:r>
        <w:rPr>
          <w:rFonts w:hint="eastAsia" w:cs="宋体"/>
          <w:color w:val="0F1115"/>
          <w:sz w:val="20"/>
          <w:shd w:val="clear" w:color="auto" w:fill="FFFFFF"/>
        </w:rPr>
        <w:t>）服务地点：比选人指定地点。</w:t>
      </w:r>
    </w:p>
    <w:p w14:paraId="0B19523E">
      <w:pPr>
        <w:pStyle w:val="5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00" w:firstLineChars="200"/>
        <w:textAlignment w:val="auto"/>
        <w:rPr>
          <w:rFonts w:hint="eastAsia" w:cs="宋体"/>
          <w:color w:val="0F1115"/>
          <w:sz w:val="20"/>
          <w:shd w:val="clear" w:color="auto" w:fill="FFFFFF"/>
        </w:rPr>
      </w:pPr>
      <w:r>
        <w:rPr>
          <w:rFonts w:hint="eastAsia" w:cs="宋体"/>
          <w:color w:val="0F1115"/>
          <w:sz w:val="20"/>
          <w:shd w:val="clear" w:color="auto" w:fill="FFFFFF"/>
        </w:rPr>
        <w:t>（</w:t>
      </w:r>
      <w:r>
        <w:rPr>
          <w:rFonts w:hint="eastAsia" w:cs="宋体"/>
          <w:color w:val="0F1115"/>
          <w:sz w:val="20"/>
          <w:shd w:val="clear" w:color="auto" w:fill="FFFFFF"/>
          <w:lang w:val="en-US" w:eastAsia="zh-CN"/>
        </w:rPr>
        <w:t>四</w:t>
      </w:r>
      <w:r>
        <w:rPr>
          <w:rFonts w:hint="eastAsia" w:cs="宋体"/>
          <w:color w:val="0F1115"/>
          <w:sz w:val="20"/>
          <w:shd w:val="clear" w:color="auto" w:fill="FFFFFF"/>
        </w:rPr>
        <w:t>）验收方式：</w:t>
      </w:r>
    </w:p>
    <w:p w14:paraId="2DFC18F7">
      <w:pPr>
        <w:pStyle w:val="5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00" w:firstLineChars="200"/>
        <w:textAlignment w:val="auto"/>
        <w:rPr>
          <w:rFonts w:hint="eastAsia" w:cs="宋体"/>
          <w:sz w:val="20"/>
        </w:rPr>
      </w:pPr>
      <w:r>
        <w:rPr>
          <w:rFonts w:hint="eastAsia" w:cs="宋体"/>
          <w:color w:val="0F1115"/>
          <w:sz w:val="20"/>
          <w:shd w:val="clear" w:color="auto" w:fill="FFFFFF"/>
        </w:rPr>
        <w:t>1.验收组织单位：重庆市制造业人才服务中心。</w:t>
      </w:r>
    </w:p>
    <w:p w14:paraId="3B56799F">
      <w:pPr>
        <w:pStyle w:val="5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00" w:firstLineChars="200"/>
        <w:textAlignment w:val="auto"/>
        <w:rPr>
          <w:rFonts w:hint="eastAsia" w:cs="宋体"/>
          <w:sz w:val="20"/>
        </w:rPr>
      </w:pPr>
      <w:r>
        <w:rPr>
          <w:rFonts w:hint="eastAsia" w:cs="宋体"/>
          <w:color w:val="0F1115"/>
          <w:sz w:val="20"/>
          <w:shd w:val="clear" w:color="auto" w:fill="FFFFFF"/>
        </w:rPr>
        <w:t>2.验收标准：中选单位完成各年度服务后提请验收，比选人在7个工作日内按照竞争性比选文件规定及合同约定对中选单位服务完成情况进行验收。验收内容包括但不限于：网站运行稳定性、安全漏洞扫描及修复情况、数据备份执行情况、内容更新及时性及准确性、服务报告提交情况等。</w:t>
      </w:r>
    </w:p>
    <w:p w14:paraId="7F84A3F2">
      <w:pPr>
        <w:pStyle w:val="5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00" w:firstLineChars="200"/>
        <w:textAlignment w:val="auto"/>
        <w:rPr>
          <w:rFonts w:hint="eastAsia" w:cs="宋体"/>
          <w:sz w:val="20"/>
        </w:rPr>
      </w:pPr>
      <w:r>
        <w:rPr>
          <w:rFonts w:hint="eastAsia" w:cs="宋体"/>
          <w:color w:val="0F1115"/>
          <w:sz w:val="20"/>
          <w:shd w:val="clear" w:color="auto" w:fill="FFFFFF"/>
        </w:rPr>
        <w:t>3.验收不合格处理：如验收达不到规定要求，中选单位应在收到整改通知后5个工作日内完成整改，整改后仍不合格的，视为验收不合格，比选人有权终止合同并不予续签。由此对比选人造成的一切损失，由中选单位承担赔偿责任。</w:t>
      </w:r>
    </w:p>
    <w:p w14:paraId="1E927D4B">
      <w:pPr>
        <w:pStyle w:val="5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00" w:firstLineChars="200"/>
        <w:textAlignment w:val="auto"/>
        <w:rPr>
          <w:rFonts w:hint="eastAsia" w:cs="宋体"/>
          <w:sz w:val="20"/>
        </w:rPr>
      </w:pPr>
      <w:r>
        <w:rPr>
          <w:rFonts w:hint="eastAsia" w:cs="宋体"/>
          <w:color w:val="0F1115"/>
          <w:sz w:val="20"/>
          <w:shd w:val="clear" w:color="auto" w:fill="FFFFFF"/>
        </w:rPr>
        <w:t>4.验收所产生的一切费用由中选单位承担。</w:t>
      </w:r>
    </w:p>
    <w:p w14:paraId="74DD5BD1">
      <w:pPr>
        <w:pStyle w:val="5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562" w:firstLineChars="200"/>
        <w:textAlignment w:val="auto"/>
        <w:rPr>
          <w:rFonts w:hint="eastAsia" w:cs="宋体"/>
          <w:b/>
          <w:bCs/>
          <w:color w:val="0F1115"/>
          <w:sz w:val="28"/>
          <w:szCs w:val="28"/>
          <w:shd w:val="clear" w:color="auto" w:fill="FFFFFF"/>
        </w:rPr>
      </w:pPr>
      <w:r>
        <w:rPr>
          <w:rFonts w:hint="eastAsia" w:cs="宋体"/>
          <w:b/>
          <w:bCs/>
          <w:color w:val="0F1115"/>
          <w:sz w:val="28"/>
          <w:szCs w:val="28"/>
          <w:shd w:val="clear" w:color="auto" w:fill="FFFFFF"/>
        </w:rPr>
        <w:t>★二、报价要求</w:t>
      </w:r>
    </w:p>
    <w:p w14:paraId="6B185C41">
      <w:pPr>
        <w:pStyle w:val="5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00" w:firstLineChars="200"/>
        <w:textAlignment w:val="auto"/>
        <w:rPr>
          <w:rFonts w:hint="eastAsia" w:cs="宋体"/>
          <w:color w:val="0F1115"/>
          <w:sz w:val="20"/>
          <w:shd w:val="clear" w:color="auto" w:fill="FFFFFF"/>
        </w:rPr>
      </w:pPr>
      <w:r>
        <w:rPr>
          <w:rFonts w:hint="eastAsia" w:cs="宋体"/>
          <w:color w:val="0F1115"/>
          <w:sz w:val="20"/>
          <w:shd w:val="clear" w:color="auto" w:fill="FFFFFF"/>
        </w:rPr>
        <w:t>竞选人的报价应包括完成本项目全部服务内容的费用。具体包括但不限于：网站日常运行监测费、安全漏洞扫描及修复费、数据备份与恢复费、故障应急处置费、技术咨询服务费、网站平台维护费、内容采编发布费、页面整理优化费、安全防护措施费、等保合规协助费、日志审计费、应急响应服务费、技术人员对接服务费、临时性任务支持费、管理费、税费、利润等与本项目相关的一切费用。比选人除此以外不支付其它费用。因竞选人自身原因造成漏报、少报皆由其自行承担责任，比选人不再补偿。</w:t>
      </w:r>
    </w:p>
    <w:p w14:paraId="20982938">
      <w:pPr>
        <w:pStyle w:val="5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562" w:firstLineChars="200"/>
        <w:textAlignment w:val="auto"/>
        <w:rPr>
          <w:rFonts w:hint="eastAsia" w:cs="宋体"/>
          <w:b/>
          <w:bCs/>
          <w:color w:val="0F1115"/>
          <w:sz w:val="28"/>
          <w:szCs w:val="28"/>
          <w:shd w:val="clear" w:color="auto" w:fill="FFFFFF"/>
        </w:rPr>
      </w:pPr>
      <w:r>
        <w:rPr>
          <w:rFonts w:hint="eastAsia" w:cs="宋体"/>
          <w:b/>
          <w:bCs/>
          <w:color w:val="0F1115"/>
          <w:sz w:val="28"/>
          <w:szCs w:val="28"/>
          <w:shd w:val="clear" w:color="auto" w:fill="FFFFFF"/>
        </w:rPr>
        <w:t>★三、付款方式</w:t>
      </w:r>
    </w:p>
    <w:p w14:paraId="087209B6">
      <w:pPr>
        <w:pStyle w:val="5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00" w:firstLineChars="200"/>
        <w:textAlignment w:val="auto"/>
        <w:rPr>
          <w:rFonts w:hint="eastAsia" w:cs="宋体"/>
          <w:color w:val="0F1115"/>
          <w:sz w:val="20"/>
          <w:shd w:val="clear" w:color="auto" w:fill="FFFFFF"/>
        </w:rPr>
      </w:pPr>
      <w:r>
        <w:rPr>
          <w:rFonts w:hint="eastAsia" w:cs="宋体"/>
          <w:color w:val="0F1115"/>
          <w:sz w:val="20"/>
          <w:shd w:val="clear" w:color="auto" w:fill="FFFFFF"/>
        </w:rPr>
        <w:t>本项目采用“一年付款两次”的方式，具体如下：</w:t>
      </w:r>
    </w:p>
    <w:p w14:paraId="19EB3FB8">
      <w:pPr>
        <w:pStyle w:val="5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00" w:firstLineChars="200"/>
        <w:textAlignment w:val="auto"/>
        <w:rPr>
          <w:rFonts w:hint="eastAsia" w:cs="宋体"/>
          <w:color w:val="0F1115"/>
          <w:sz w:val="20"/>
          <w:shd w:val="clear" w:color="auto" w:fill="FFFFFF"/>
        </w:rPr>
      </w:pPr>
      <w:r>
        <w:rPr>
          <w:rFonts w:hint="eastAsia" w:cs="宋体"/>
          <w:color w:val="0F1115"/>
          <w:sz w:val="20"/>
          <w:shd w:val="clear" w:color="auto" w:fill="FFFFFF"/>
        </w:rPr>
        <w:t>（一）预付款：每年度合同签订后，中选单位向比选人提供等额合法发票，比选人在完成资金支付审批流程后10个工作日内，支付当年合同金额的50%作为预付款。</w:t>
      </w:r>
    </w:p>
    <w:p w14:paraId="70F83CF3">
      <w:pPr>
        <w:pStyle w:val="5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00" w:firstLineChars="200"/>
        <w:textAlignment w:val="auto"/>
        <w:rPr>
          <w:rFonts w:hint="eastAsia" w:cs="宋体"/>
          <w:color w:val="0F1115"/>
          <w:sz w:val="20"/>
          <w:shd w:val="clear" w:color="auto" w:fill="FFFFFF"/>
        </w:rPr>
      </w:pPr>
      <w:r>
        <w:rPr>
          <w:rFonts w:hint="eastAsia" w:cs="宋体"/>
          <w:color w:val="0F1115"/>
          <w:sz w:val="20"/>
          <w:shd w:val="clear" w:color="auto" w:fill="FFFFFF"/>
        </w:rPr>
        <w:t>（二）验收款：每年度服务期满且经比选人验收合格后，中选单位向比选人提交服务过程证明材料（如月度服务报告、安全检测报告、内容更新记录等）及等额发票，比选人完成资金支付审批流程后10个工作日内，支付当年合同金额剩余的50%。</w:t>
      </w:r>
    </w:p>
    <w:p w14:paraId="7E471E93">
      <w:pPr>
        <w:pStyle w:val="5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00" w:firstLineChars="200"/>
        <w:textAlignment w:val="auto"/>
        <w:rPr>
          <w:rFonts w:hint="eastAsia" w:cs="宋体"/>
          <w:color w:val="0F1115"/>
          <w:sz w:val="20"/>
          <w:shd w:val="clear" w:color="auto" w:fill="FFFFFF"/>
        </w:rPr>
      </w:pPr>
      <w:r>
        <w:rPr>
          <w:rFonts w:hint="eastAsia" w:cs="宋体"/>
          <w:color w:val="0F1115"/>
          <w:sz w:val="20"/>
          <w:shd w:val="clear" w:color="auto" w:fill="FFFFFF"/>
        </w:rPr>
        <w:t>（三）比选人有权对已支付款项对应的服务进行抽查，发现问题的可扣减相应款项。</w:t>
      </w:r>
    </w:p>
    <w:p w14:paraId="096CE79D">
      <w:pPr>
        <w:pStyle w:val="5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562" w:firstLineChars="200"/>
        <w:textAlignment w:val="auto"/>
        <w:rPr>
          <w:rFonts w:hint="eastAsia" w:cs="宋体"/>
          <w:b/>
          <w:bCs/>
          <w:color w:val="0F1115"/>
          <w:sz w:val="28"/>
          <w:szCs w:val="28"/>
          <w:shd w:val="clear" w:color="auto" w:fill="FFFFFF"/>
        </w:rPr>
      </w:pPr>
      <w:r>
        <w:rPr>
          <w:rFonts w:hint="eastAsia" w:cs="宋体"/>
          <w:b/>
          <w:bCs/>
          <w:color w:val="0F1115"/>
          <w:sz w:val="28"/>
          <w:szCs w:val="28"/>
          <w:shd w:val="clear" w:color="auto" w:fill="FFFFFF"/>
        </w:rPr>
        <w:t>★四、违约条款</w:t>
      </w:r>
    </w:p>
    <w:p w14:paraId="31FE2F67">
      <w:pPr>
        <w:pStyle w:val="5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00" w:firstLineChars="200"/>
        <w:textAlignment w:val="auto"/>
        <w:rPr>
          <w:rFonts w:hint="eastAsia" w:cs="宋体"/>
          <w:color w:val="0F1115"/>
          <w:sz w:val="20"/>
          <w:shd w:val="clear" w:color="auto" w:fill="FFFFFF"/>
        </w:rPr>
      </w:pPr>
      <w:r>
        <w:rPr>
          <w:rFonts w:hint="eastAsia" w:cs="宋体"/>
          <w:color w:val="0F1115"/>
          <w:sz w:val="20"/>
          <w:shd w:val="clear" w:color="auto" w:fill="FFFFFF"/>
        </w:rPr>
        <w:t>（一）逾期违约：若中选单位未按合同约定的时间节点完成相应服务内容（如网站连续3天无法访问、安全漏洞未在规定时限内修复、数据未按约定频率备份、内容更新严重滞后等），每发生一次，中选单位应向比选人支付当年合同金额0.5%的违约金，并立即整改。单个服务内容累计发生3次及以上逾期，比选人有权解除合同并要求中选单位返还已支付但未履行部分的款项。</w:t>
      </w:r>
    </w:p>
    <w:p w14:paraId="7F6D5330">
      <w:pPr>
        <w:pStyle w:val="5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00" w:firstLineChars="200"/>
        <w:textAlignment w:val="auto"/>
        <w:rPr>
          <w:rFonts w:hint="eastAsia" w:cs="宋体"/>
          <w:color w:val="0F1115"/>
          <w:sz w:val="20"/>
          <w:shd w:val="clear" w:color="auto" w:fill="FFFFFF"/>
        </w:rPr>
      </w:pPr>
      <w:r>
        <w:rPr>
          <w:rFonts w:hint="eastAsia" w:cs="宋体"/>
          <w:color w:val="0F1115"/>
          <w:sz w:val="20"/>
          <w:shd w:val="clear" w:color="auto" w:fill="FFFFFF"/>
        </w:rPr>
        <w:t>（二）质量违约：比选人将对各项服务进行不定期考核，具体标准如下：</w:t>
      </w:r>
    </w:p>
    <w:p w14:paraId="201D514D">
      <w:pPr>
        <w:pStyle w:val="5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00" w:firstLineChars="200"/>
        <w:textAlignment w:val="auto"/>
        <w:rPr>
          <w:rFonts w:hint="eastAsia" w:cs="宋体"/>
          <w:color w:val="0F1115"/>
          <w:sz w:val="20"/>
          <w:shd w:val="clear" w:color="auto" w:fill="FFFFFF"/>
        </w:rPr>
      </w:pPr>
      <w:r>
        <w:rPr>
          <w:rFonts w:hint="eastAsia" w:cs="宋体"/>
          <w:color w:val="0F1115"/>
          <w:sz w:val="20"/>
          <w:shd w:val="clear" w:color="auto" w:fill="FFFFFF"/>
        </w:rPr>
        <w:t>1.网站可用率低于99%或出现安全漏洞未及时修复的，每次支付违约金2000元。</w:t>
      </w:r>
    </w:p>
    <w:p w14:paraId="1FC4AA00">
      <w:pPr>
        <w:pStyle w:val="5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00" w:firstLineChars="200"/>
        <w:textAlignment w:val="auto"/>
        <w:rPr>
          <w:rFonts w:hint="eastAsia" w:cs="宋体"/>
          <w:color w:val="0F1115"/>
          <w:sz w:val="20"/>
          <w:shd w:val="clear" w:color="auto" w:fill="FFFFFF"/>
        </w:rPr>
      </w:pPr>
      <w:r>
        <w:rPr>
          <w:rFonts w:hint="eastAsia" w:cs="宋体"/>
          <w:color w:val="0F1115"/>
          <w:sz w:val="20"/>
          <w:shd w:val="clear" w:color="auto" w:fill="FFFFFF"/>
        </w:rPr>
        <w:t>2.数据备份未按约定频率执行或数据恢复失败，每次支付违约金1000元。</w:t>
      </w:r>
    </w:p>
    <w:p w14:paraId="56BA9039">
      <w:pPr>
        <w:pStyle w:val="5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00" w:firstLineChars="200"/>
        <w:textAlignment w:val="auto"/>
        <w:rPr>
          <w:rFonts w:hint="eastAsia" w:cs="宋体"/>
          <w:color w:val="0F1115"/>
          <w:sz w:val="20"/>
          <w:shd w:val="clear" w:color="auto" w:fill="FFFFFF"/>
        </w:rPr>
      </w:pPr>
      <w:r>
        <w:rPr>
          <w:rFonts w:hint="eastAsia" w:cs="宋体"/>
          <w:color w:val="0F1115"/>
          <w:sz w:val="20"/>
          <w:shd w:val="clear" w:color="auto" w:fill="FFFFFF"/>
        </w:rPr>
        <w:t>3.内容更新出现严重错误（如重大事实性错误、政治性错误）或未按约定时限更新，每次支付违约金1000元。</w:t>
      </w:r>
    </w:p>
    <w:p w14:paraId="4E3BCCD3">
      <w:pPr>
        <w:pStyle w:val="5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00" w:firstLineChars="200"/>
        <w:textAlignment w:val="auto"/>
        <w:rPr>
          <w:rFonts w:hint="eastAsia" w:cs="宋体"/>
          <w:color w:val="0F1115"/>
          <w:sz w:val="20"/>
          <w:shd w:val="clear" w:color="auto" w:fill="FFFFFF"/>
        </w:rPr>
      </w:pPr>
      <w:r>
        <w:rPr>
          <w:rFonts w:hint="eastAsia" w:cs="宋体"/>
          <w:color w:val="0F1115"/>
          <w:sz w:val="20"/>
          <w:shd w:val="clear" w:color="auto" w:fill="FFFFFF"/>
        </w:rPr>
        <w:t>4.未按时提交月度服务报告的，每次支付违约金500元。</w:t>
      </w:r>
    </w:p>
    <w:p w14:paraId="672D86A1">
      <w:pPr>
        <w:pStyle w:val="5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00" w:firstLineChars="200"/>
        <w:textAlignment w:val="auto"/>
        <w:rPr>
          <w:rFonts w:hint="eastAsia" w:cs="宋体"/>
          <w:color w:val="0F1115"/>
          <w:sz w:val="20"/>
          <w:shd w:val="clear" w:color="auto" w:fill="FFFFFF"/>
        </w:rPr>
      </w:pPr>
      <w:r>
        <w:rPr>
          <w:rFonts w:hint="eastAsia" w:cs="宋体"/>
          <w:color w:val="0F1115"/>
          <w:sz w:val="20"/>
          <w:shd w:val="clear" w:color="auto" w:fill="FFFFFF"/>
        </w:rPr>
        <w:t>（三）累计违约处理：同一服务内容在一年内累计出现质量违约超过3次（含3次），比选人有权解除合同，并按未履行期限的比例要求中选单位返还相应服务费。</w:t>
      </w:r>
    </w:p>
    <w:p w14:paraId="5892AF5F">
      <w:pPr>
        <w:pStyle w:val="5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00" w:firstLineChars="200"/>
        <w:textAlignment w:val="auto"/>
        <w:rPr>
          <w:rFonts w:hint="eastAsia" w:cs="宋体"/>
          <w:color w:val="0F1115"/>
          <w:sz w:val="20"/>
          <w:shd w:val="clear" w:color="auto" w:fill="FFFFFF"/>
        </w:rPr>
      </w:pPr>
      <w:r>
        <w:rPr>
          <w:rFonts w:hint="eastAsia" w:cs="宋体"/>
          <w:color w:val="0F1115"/>
          <w:sz w:val="20"/>
          <w:shd w:val="clear" w:color="auto" w:fill="FFFFFF"/>
        </w:rPr>
        <w:t>（四）严重违约：若中选单位存在提供虚假服务记录、擅自转包或分包、发生重大网络安全或数据泄露事故等行为，比选人有权立即终止合同，不支付任何未付费用，并要求中选单位返还已付全部款项，同时追究其法律责任。</w:t>
      </w:r>
    </w:p>
    <w:p w14:paraId="0E5EA409">
      <w:pPr>
        <w:pStyle w:val="5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00" w:firstLineChars="200"/>
        <w:textAlignment w:val="auto"/>
        <w:rPr>
          <w:rFonts w:hint="eastAsia" w:cs="宋体"/>
          <w:color w:val="0F1115"/>
          <w:sz w:val="20"/>
          <w:shd w:val="clear" w:color="auto" w:fill="FFFFFF"/>
        </w:rPr>
      </w:pPr>
      <w:r>
        <w:rPr>
          <w:rFonts w:hint="eastAsia" w:cs="宋体"/>
          <w:color w:val="0F1115"/>
          <w:sz w:val="20"/>
          <w:shd w:val="clear" w:color="auto" w:fill="FFFFFF"/>
        </w:rPr>
        <w:t>（五）违约金扣除：比选人有权从未支付的服务费用中直接扣除违约金，违约金不足以弥补实际损失的，中选单位应另行赔偿。</w:t>
      </w:r>
    </w:p>
    <w:p w14:paraId="5FC79C8C">
      <w:pPr>
        <w:pStyle w:val="5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562" w:firstLineChars="200"/>
        <w:textAlignment w:val="auto"/>
        <w:rPr>
          <w:rFonts w:hint="eastAsia" w:cs="宋体"/>
          <w:b/>
          <w:bCs/>
          <w:color w:val="0F1115"/>
          <w:sz w:val="28"/>
          <w:szCs w:val="28"/>
          <w:shd w:val="clear" w:color="auto" w:fill="FFFFFF"/>
        </w:rPr>
      </w:pPr>
      <w:r>
        <w:rPr>
          <w:rFonts w:hint="eastAsia" w:cs="宋体"/>
          <w:b/>
          <w:bCs/>
          <w:color w:val="0F1115"/>
          <w:sz w:val="28"/>
          <w:szCs w:val="28"/>
          <w:shd w:val="clear" w:color="auto" w:fill="FFFFFF"/>
        </w:rPr>
        <w:t>★五、不可抗力</w:t>
      </w:r>
    </w:p>
    <w:p w14:paraId="07CD984E">
      <w:pPr>
        <w:pStyle w:val="5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00" w:firstLineChars="200"/>
        <w:textAlignment w:val="auto"/>
        <w:rPr>
          <w:rFonts w:hint="eastAsia" w:cs="宋体"/>
          <w:color w:val="0F1115"/>
          <w:sz w:val="20"/>
          <w:shd w:val="clear" w:color="auto" w:fill="FFFFFF"/>
        </w:rPr>
      </w:pPr>
      <w:r>
        <w:rPr>
          <w:rFonts w:hint="eastAsia" w:cs="宋体"/>
          <w:color w:val="0F1115"/>
          <w:sz w:val="20"/>
          <w:shd w:val="clear" w:color="auto" w:fill="FFFFFF"/>
        </w:rPr>
        <w:t>因相关政策调整等不可抗力原因致使本项目取消的，或因客观原因致使合同无法订立或订立后因无法履行而解除的，比选人不承担任何责任（竞选人提供承诺函原件）。</w:t>
      </w:r>
    </w:p>
    <w:p w14:paraId="75589BF5">
      <w:pPr>
        <w:pStyle w:val="5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562" w:firstLineChars="200"/>
        <w:textAlignment w:val="auto"/>
        <w:rPr>
          <w:rFonts w:hint="eastAsia" w:cs="宋体"/>
          <w:b/>
          <w:bCs/>
          <w:color w:val="0F1115"/>
          <w:sz w:val="28"/>
          <w:szCs w:val="28"/>
          <w:shd w:val="clear" w:color="auto" w:fill="FFFFFF"/>
        </w:rPr>
      </w:pPr>
      <w:r>
        <w:rPr>
          <w:rFonts w:hint="eastAsia" w:cs="宋体"/>
          <w:b/>
          <w:bCs/>
          <w:color w:val="0F1115"/>
          <w:sz w:val="28"/>
          <w:szCs w:val="28"/>
          <w:shd w:val="clear" w:color="auto" w:fill="FFFFFF"/>
        </w:rPr>
        <w:t>六、其他</w:t>
      </w:r>
    </w:p>
    <w:p w14:paraId="63640BF9">
      <w:pPr>
        <w:pStyle w:val="5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00" w:firstLineChars="200"/>
        <w:textAlignment w:val="auto"/>
        <w:rPr>
          <w:rFonts w:hint="eastAsia" w:cs="宋体"/>
          <w:color w:val="0F1115"/>
          <w:sz w:val="20"/>
          <w:shd w:val="clear" w:color="auto" w:fill="FFFFFF"/>
        </w:rPr>
      </w:pPr>
      <w:r>
        <w:rPr>
          <w:rFonts w:hint="eastAsia" w:cs="宋体"/>
          <w:color w:val="0F1115"/>
          <w:sz w:val="20"/>
          <w:shd w:val="clear" w:color="auto" w:fill="FFFFFF"/>
        </w:rPr>
        <w:t>（一）本项目服务过程中产生的所有成果（包括但不限于网站页面设计、文字内容、图片等）的知识产权归比选人所有，中选单位不得擅自使用或授权第三方使用。</w:t>
      </w:r>
    </w:p>
    <w:p w14:paraId="102C46F9">
      <w:pPr>
        <w:pStyle w:val="5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00" w:firstLineChars="200"/>
        <w:textAlignment w:val="auto"/>
        <w:rPr>
          <w:rFonts w:hint="eastAsia" w:cs="宋体"/>
          <w:color w:val="0F1115"/>
          <w:sz w:val="20"/>
          <w:shd w:val="clear" w:color="auto" w:fill="FFFFFF"/>
        </w:rPr>
      </w:pPr>
      <w:r>
        <w:rPr>
          <w:rFonts w:hint="eastAsia" w:cs="宋体"/>
          <w:color w:val="0F1115"/>
          <w:sz w:val="20"/>
          <w:shd w:val="clear" w:color="auto" w:fill="FFFFFF"/>
        </w:rPr>
        <w:t>（二）其他未尽事宜由供需双方在采购合同中详细约定。</w:t>
      </w:r>
    </w:p>
    <w:p w14:paraId="0DAB6712">
      <w:pPr>
        <w:pStyle w:val="54"/>
        <w:spacing w:before="0" w:beforeAutospacing="0" w:after="0" w:afterAutospacing="0" w:line="360" w:lineRule="auto"/>
        <w:jc w:val="center"/>
        <w:rPr>
          <w:rFonts w:hint="eastAsia" w:ascii="宋体" w:hAnsi="宋体" w:eastAsia="宋体" w:cs="宋体"/>
          <w:sz w:val="36"/>
          <w:szCs w:val="36"/>
        </w:rPr>
      </w:pPr>
      <w:r>
        <w:rPr>
          <w:rFonts w:hint="eastAsia" w:cs="宋体"/>
          <w:color w:val="0F1115"/>
          <w:sz w:val="20"/>
          <w:shd w:val="clear" w:color="auto" w:fill="FFFFFF"/>
        </w:rPr>
        <w:br w:type="page"/>
      </w:r>
      <w:bookmarkStart w:id="39" w:name="_Toc23880"/>
      <w:r>
        <w:rPr>
          <w:rFonts w:hint="eastAsia" w:ascii="宋体" w:hAnsi="宋体" w:eastAsia="宋体" w:cs="宋体"/>
          <w:sz w:val="36"/>
          <w:szCs w:val="36"/>
        </w:rPr>
        <w:t xml:space="preserve">第四篇  </w:t>
      </w:r>
      <w:bookmarkEnd w:id="37"/>
      <w:bookmarkEnd w:id="38"/>
      <w:r>
        <w:rPr>
          <w:rFonts w:hint="eastAsia" w:ascii="宋体" w:hAnsi="宋体" w:eastAsia="宋体" w:cs="宋体"/>
          <w:sz w:val="36"/>
          <w:szCs w:val="36"/>
        </w:rPr>
        <w:t>比选程序及方法、评审标准等</w:t>
      </w:r>
      <w:bookmarkEnd w:id="39"/>
    </w:p>
    <w:p w14:paraId="039DE241">
      <w:pPr>
        <w:pStyle w:val="4"/>
        <w:spacing w:before="0" w:after="0" w:line="480" w:lineRule="exact"/>
        <w:rPr>
          <w:rFonts w:hint="eastAsia" w:ascii="宋体" w:hAnsi="宋体" w:cs="宋体"/>
          <w:sz w:val="28"/>
          <w:szCs w:val="28"/>
        </w:rPr>
      </w:pPr>
      <w:bookmarkStart w:id="40" w:name="_Toc9711"/>
      <w:bookmarkStart w:id="41" w:name="_Toc1359"/>
      <w:r>
        <w:rPr>
          <w:rFonts w:hint="eastAsia" w:ascii="宋体" w:hAnsi="宋体" w:cs="宋体"/>
          <w:sz w:val="28"/>
          <w:szCs w:val="28"/>
        </w:rPr>
        <w:t>一、比选程序及方法</w:t>
      </w:r>
      <w:bookmarkEnd w:id="40"/>
      <w:bookmarkEnd w:id="41"/>
    </w:p>
    <w:p w14:paraId="5AFD7A61">
      <w:pPr>
        <w:spacing w:line="480" w:lineRule="exact"/>
        <w:ind w:firstLine="400" w:firstLineChars="200"/>
        <w:rPr>
          <w:rFonts w:hint="eastAsia" w:ascii="宋体" w:hAnsi="宋体" w:cs="宋体"/>
          <w:szCs w:val="28"/>
        </w:rPr>
      </w:pPr>
      <w:r>
        <w:rPr>
          <w:rFonts w:hint="eastAsia" w:ascii="宋体" w:hAnsi="宋体" w:cs="宋体"/>
          <w:szCs w:val="28"/>
        </w:rPr>
        <w:t>（一）比选按竞争性比选文件规定的时间和地点进行，竞选人须有法定代表人或其授权代表参加并签到。</w:t>
      </w:r>
    </w:p>
    <w:p w14:paraId="494CBFDE">
      <w:pPr>
        <w:spacing w:line="480" w:lineRule="exact"/>
        <w:ind w:firstLine="400" w:firstLineChars="200"/>
        <w:rPr>
          <w:rFonts w:hint="eastAsia" w:ascii="宋体" w:hAnsi="宋体" w:cs="宋体"/>
          <w:szCs w:val="28"/>
        </w:rPr>
      </w:pPr>
      <w:r>
        <w:rPr>
          <w:rFonts w:hint="eastAsia" w:ascii="宋体" w:hAnsi="宋体" w:cs="宋体"/>
          <w:szCs w:val="28"/>
        </w:rPr>
        <w:t>（二）比选小组对各竞选人的资格条件、竞选文件的有效性、完整性和响应程度进行审查。各竞选人只有在完全符合要求的前提下，才能参与正式比选。</w:t>
      </w:r>
    </w:p>
    <w:p w14:paraId="20697F51">
      <w:pPr>
        <w:snapToGrid w:val="0"/>
        <w:spacing w:line="480" w:lineRule="exact"/>
        <w:ind w:firstLine="400" w:firstLineChars="200"/>
        <w:rPr>
          <w:rFonts w:hint="eastAsia" w:ascii="宋体" w:hAnsi="宋体" w:cs="宋体"/>
          <w:szCs w:val="28"/>
        </w:rPr>
      </w:pPr>
      <w:r>
        <w:rPr>
          <w:rFonts w:hint="eastAsia" w:ascii="宋体" w:hAnsi="宋体" w:cs="宋体"/>
          <w:szCs w:val="28"/>
        </w:rPr>
        <w:t>1．资格性检查。依据法律法规和竞争性比选文件的规定，对竞选文件中的资格证明等进行审查，以确定竞选人是否具备比选资格。资格性检查资料表如下：</w:t>
      </w:r>
    </w:p>
    <w:tbl>
      <w:tblPr>
        <w:tblStyle w:val="61"/>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2"/>
        <w:gridCol w:w="751"/>
        <w:gridCol w:w="3753"/>
        <w:gridCol w:w="4979"/>
      </w:tblGrid>
      <w:tr w14:paraId="6F77E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349" w:type="pct"/>
            <w:vAlign w:val="center"/>
          </w:tcPr>
          <w:p w14:paraId="0A460DD6">
            <w:pPr>
              <w:jc w:val="center"/>
              <w:rPr>
                <w:rFonts w:hint="eastAsia" w:ascii="宋体" w:hAnsi="宋体" w:cs="宋体"/>
                <w:b/>
                <w:sz w:val="24"/>
                <w:szCs w:val="24"/>
              </w:rPr>
            </w:pPr>
            <w:r>
              <w:rPr>
                <w:rFonts w:hint="eastAsia" w:ascii="宋体" w:hAnsi="宋体" w:cs="宋体"/>
                <w:b/>
                <w:sz w:val="24"/>
                <w:szCs w:val="24"/>
              </w:rPr>
              <w:t>序号</w:t>
            </w:r>
          </w:p>
        </w:tc>
        <w:tc>
          <w:tcPr>
            <w:tcW w:w="2208" w:type="pct"/>
            <w:gridSpan w:val="2"/>
            <w:vAlign w:val="center"/>
          </w:tcPr>
          <w:p w14:paraId="3C8D8231">
            <w:pPr>
              <w:jc w:val="center"/>
              <w:rPr>
                <w:rFonts w:hint="eastAsia" w:ascii="宋体" w:hAnsi="宋体" w:cs="宋体"/>
                <w:b/>
                <w:sz w:val="24"/>
                <w:szCs w:val="24"/>
              </w:rPr>
            </w:pPr>
            <w:r>
              <w:rPr>
                <w:rFonts w:hint="eastAsia" w:ascii="宋体" w:hAnsi="宋体" w:cs="宋体"/>
                <w:b/>
                <w:sz w:val="24"/>
                <w:szCs w:val="24"/>
              </w:rPr>
              <w:t>检查因素</w:t>
            </w:r>
          </w:p>
        </w:tc>
        <w:tc>
          <w:tcPr>
            <w:tcW w:w="2441" w:type="pct"/>
            <w:vAlign w:val="center"/>
          </w:tcPr>
          <w:p w14:paraId="1BC8552A">
            <w:pPr>
              <w:jc w:val="center"/>
              <w:rPr>
                <w:rFonts w:hint="eastAsia" w:ascii="宋体" w:hAnsi="宋体" w:cs="宋体"/>
                <w:b/>
                <w:sz w:val="24"/>
                <w:szCs w:val="24"/>
              </w:rPr>
            </w:pPr>
            <w:r>
              <w:rPr>
                <w:rFonts w:hint="eastAsia" w:ascii="宋体" w:hAnsi="宋体" w:cs="宋体"/>
                <w:b/>
                <w:sz w:val="24"/>
                <w:szCs w:val="24"/>
              </w:rPr>
              <w:t>检查内容</w:t>
            </w:r>
          </w:p>
        </w:tc>
      </w:tr>
      <w:tr w14:paraId="0575C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21" w:hRule="atLeast"/>
        </w:trPr>
        <w:tc>
          <w:tcPr>
            <w:tcW w:w="349" w:type="pct"/>
            <w:vMerge w:val="restart"/>
            <w:vAlign w:val="center"/>
          </w:tcPr>
          <w:p w14:paraId="66810D70">
            <w:pPr>
              <w:jc w:val="center"/>
              <w:rPr>
                <w:rFonts w:hint="eastAsia" w:ascii="宋体" w:hAnsi="宋体" w:cs="宋体"/>
                <w:szCs w:val="28"/>
                <w:lang w:val="zh-CN"/>
              </w:rPr>
            </w:pPr>
            <w:r>
              <w:rPr>
                <w:rFonts w:hint="eastAsia" w:ascii="宋体" w:hAnsi="宋体" w:cs="宋体"/>
                <w:szCs w:val="28"/>
                <w:lang w:val="zh-CN"/>
              </w:rPr>
              <w:t>1</w:t>
            </w:r>
          </w:p>
        </w:tc>
        <w:tc>
          <w:tcPr>
            <w:tcW w:w="368" w:type="pct"/>
            <w:vMerge w:val="restart"/>
            <w:vAlign w:val="center"/>
          </w:tcPr>
          <w:p w14:paraId="7FED790B">
            <w:pPr>
              <w:rPr>
                <w:rFonts w:hint="eastAsia" w:ascii="宋体" w:hAnsi="宋体" w:cs="宋体"/>
                <w:szCs w:val="28"/>
                <w:lang w:val="zh-CN"/>
              </w:rPr>
            </w:pPr>
            <w:r>
              <w:rPr>
                <w:rFonts w:hint="eastAsia" w:ascii="宋体" w:hAnsi="宋体" w:cs="宋体"/>
                <w:szCs w:val="28"/>
                <w:lang w:val="zh-CN"/>
              </w:rPr>
              <w:t>基本资格条件</w:t>
            </w:r>
          </w:p>
        </w:tc>
        <w:tc>
          <w:tcPr>
            <w:tcW w:w="1840" w:type="pct"/>
            <w:vAlign w:val="center"/>
          </w:tcPr>
          <w:p w14:paraId="5449A8C2">
            <w:pPr>
              <w:rPr>
                <w:rFonts w:hint="eastAsia" w:ascii="宋体" w:hAnsi="宋体" w:cs="宋体"/>
                <w:szCs w:val="28"/>
                <w:lang w:val="zh-CN"/>
              </w:rPr>
            </w:pPr>
            <w:r>
              <w:rPr>
                <w:rFonts w:hint="eastAsia" w:ascii="宋体" w:hAnsi="宋体" w:cs="宋体"/>
                <w:szCs w:val="28"/>
                <w:lang w:val="zh-CN"/>
              </w:rPr>
              <w:t>1）具有独立承担民事责任的能力</w:t>
            </w:r>
          </w:p>
        </w:tc>
        <w:tc>
          <w:tcPr>
            <w:tcW w:w="2441" w:type="pct"/>
            <w:vAlign w:val="center"/>
          </w:tcPr>
          <w:p w14:paraId="28DC0DCB">
            <w:pPr>
              <w:rPr>
                <w:rFonts w:hint="eastAsia" w:ascii="宋体" w:hAnsi="宋体" w:cs="宋体"/>
                <w:szCs w:val="28"/>
                <w:lang w:val="zh-CN"/>
              </w:rPr>
            </w:pPr>
            <w:r>
              <w:rPr>
                <w:rFonts w:hint="eastAsia" w:ascii="宋体" w:hAnsi="宋体" w:cs="宋体"/>
                <w:szCs w:val="28"/>
                <w:lang w:val="zh-CN"/>
              </w:rPr>
              <w:t>竞选人法人营业执照（副本）或事业单位法人证书（副本）或个体工商户营业执照或有效的自然人身份证明（注</w:t>
            </w:r>
            <w:r>
              <w:rPr>
                <w:rFonts w:hint="eastAsia" w:ascii="宋体" w:hAnsi="宋体" w:cs="宋体"/>
                <w:szCs w:val="28"/>
                <w:lang w:val="zh-CN"/>
              </w:rPr>
              <w:fldChar w:fldCharType="begin"/>
            </w:r>
            <w:r>
              <w:rPr>
                <w:rFonts w:hint="eastAsia" w:ascii="宋体" w:hAnsi="宋体" w:cs="宋体"/>
                <w:szCs w:val="28"/>
                <w:lang w:val="zh-CN"/>
              </w:rPr>
              <w:instrText xml:space="preserve"> eq \o\ac(○,1)</w:instrText>
            </w:r>
            <w:r>
              <w:rPr>
                <w:rFonts w:hint="eastAsia" w:ascii="宋体" w:hAnsi="宋体" w:cs="宋体"/>
                <w:szCs w:val="28"/>
                <w:lang w:val="zh-CN"/>
              </w:rPr>
              <w:fldChar w:fldCharType="end"/>
            </w:r>
            <w:r>
              <w:rPr>
                <w:rFonts w:hint="eastAsia" w:ascii="宋体" w:hAnsi="宋体" w:cs="宋体"/>
                <w:szCs w:val="28"/>
                <w:lang w:val="zh-CN"/>
              </w:rPr>
              <w:t xml:space="preserve">）； </w:t>
            </w:r>
          </w:p>
          <w:p w14:paraId="1D09ED21">
            <w:pPr>
              <w:rPr>
                <w:rFonts w:hint="eastAsia" w:ascii="宋体" w:hAnsi="宋体" w:cs="宋体"/>
                <w:szCs w:val="28"/>
                <w:lang w:val="zh-CN"/>
              </w:rPr>
            </w:pPr>
            <w:r>
              <w:rPr>
                <w:rFonts w:hint="eastAsia" w:ascii="宋体" w:hAnsi="宋体" w:cs="宋体"/>
                <w:szCs w:val="28"/>
                <w:lang w:val="zh-CN"/>
              </w:rPr>
              <w:t>竞选人法定代表人身份证明和法定代表人授权代表委托书。</w:t>
            </w:r>
          </w:p>
          <w:p w14:paraId="20DAD04D">
            <w:pPr>
              <w:rPr>
                <w:rFonts w:hint="eastAsia" w:ascii="宋体" w:hAnsi="宋体" w:cs="宋体"/>
                <w:szCs w:val="28"/>
                <w:lang w:val="zh-CN"/>
              </w:rPr>
            </w:pPr>
            <w:r>
              <w:rPr>
                <w:rFonts w:hint="eastAsia" w:ascii="宋体" w:hAnsi="宋体" w:cs="宋体"/>
                <w:b/>
                <w:bCs/>
                <w:szCs w:val="28"/>
                <w:lang w:val="zh-CN"/>
              </w:rPr>
              <w:t>注：分公司或办事处等不具备独立法人资格的，不得参加本项目竞选。</w:t>
            </w:r>
          </w:p>
        </w:tc>
      </w:tr>
      <w:tr w14:paraId="510E0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349" w:type="pct"/>
            <w:vMerge w:val="continue"/>
            <w:vAlign w:val="center"/>
          </w:tcPr>
          <w:p w14:paraId="1371654A">
            <w:pPr>
              <w:rPr>
                <w:rFonts w:hint="eastAsia" w:ascii="宋体" w:hAnsi="宋体" w:cs="宋体"/>
                <w:szCs w:val="28"/>
                <w:lang w:val="zh-CN"/>
              </w:rPr>
            </w:pPr>
          </w:p>
        </w:tc>
        <w:tc>
          <w:tcPr>
            <w:tcW w:w="368" w:type="pct"/>
            <w:vMerge w:val="continue"/>
            <w:vAlign w:val="center"/>
          </w:tcPr>
          <w:p w14:paraId="00477C30">
            <w:pPr>
              <w:rPr>
                <w:rFonts w:hint="eastAsia" w:ascii="宋体" w:hAnsi="宋体" w:cs="宋体"/>
                <w:szCs w:val="28"/>
                <w:lang w:val="zh-CN"/>
              </w:rPr>
            </w:pPr>
          </w:p>
        </w:tc>
        <w:tc>
          <w:tcPr>
            <w:tcW w:w="1840" w:type="pct"/>
            <w:vAlign w:val="center"/>
          </w:tcPr>
          <w:p w14:paraId="5173E8AC">
            <w:pPr>
              <w:rPr>
                <w:rFonts w:hint="eastAsia" w:ascii="宋体" w:hAnsi="宋体" w:cs="宋体"/>
                <w:szCs w:val="28"/>
                <w:lang w:val="zh-CN"/>
              </w:rPr>
            </w:pPr>
            <w:r>
              <w:rPr>
                <w:rFonts w:hint="eastAsia" w:ascii="宋体" w:hAnsi="宋体" w:cs="宋体"/>
                <w:szCs w:val="28"/>
                <w:lang w:val="zh-CN"/>
              </w:rPr>
              <w:t>2）具有良好的商业信誉和健全的财务会计制度</w:t>
            </w:r>
          </w:p>
        </w:tc>
        <w:tc>
          <w:tcPr>
            <w:tcW w:w="2441" w:type="pct"/>
            <w:vMerge w:val="restart"/>
            <w:vAlign w:val="center"/>
          </w:tcPr>
          <w:p w14:paraId="66B1E0E8">
            <w:pPr>
              <w:rPr>
                <w:rFonts w:hint="eastAsia" w:ascii="宋体" w:hAnsi="宋体" w:cs="宋体"/>
                <w:szCs w:val="28"/>
                <w:lang w:val="zh-CN"/>
              </w:rPr>
            </w:pPr>
            <w:r>
              <w:rPr>
                <w:rFonts w:hint="eastAsia" w:ascii="宋体" w:hAnsi="宋体" w:cs="宋体"/>
                <w:szCs w:val="28"/>
                <w:lang w:val="zh-CN"/>
              </w:rPr>
              <w:t>提供“基本资格条件承诺函”，格式详见“第七篇”。</w:t>
            </w:r>
          </w:p>
        </w:tc>
      </w:tr>
      <w:tr w14:paraId="4AC10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8" w:hRule="atLeast"/>
        </w:trPr>
        <w:tc>
          <w:tcPr>
            <w:tcW w:w="349" w:type="pct"/>
            <w:vMerge w:val="continue"/>
            <w:vAlign w:val="center"/>
          </w:tcPr>
          <w:p w14:paraId="21E3310A">
            <w:pPr>
              <w:rPr>
                <w:rFonts w:hint="eastAsia" w:ascii="宋体" w:hAnsi="宋体" w:cs="宋体"/>
                <w:szCs w:val="28"/>
                <w:lang w:val="zh-CN"/>
              </w:rPr>
            </w:pPr>
          </w:p>
        </w:tc>
        <w:tc>
          <w:tcPr>
            <w:tcW w:w="368" w:type="pct"/>
            <w:vMerge w:val="continue"/>
            <w:vAlign w:val="center"/>
          </w:tcPr>
          <w:p w14:paraId="23DD0428">
            <w:pPr>
              <w:rPr>
                <w:rFonts w:hint="eastAsia" w:ascii="宋体" w:hAnsi="宋体" w:cs="宋体"/>
                <w:szCs w:val="28"/>
                <w:lang w:val="zh-CN"/>
              </w:rPr>
            </w:pPr>
          </w:p>
        </w:tc>
        <w:tc>
          <w:tcPr>
            <w:tcW w:w="1840" w:type="pct"/>
            <w:vAlign w:val="center"/>
          </w:tcPr>
          <w:p w14:paraId="70F53CDC">
            <w:pPr>
              <w:rPr>
                <w:rFonts w:hint="eastAsia" w:ascii="宋体" w:hAnsi="宋体" w:cs="宋体"/>
                <w:szCs w:val="28"/>
                <w:lang w:val="zh-CN"/>
              </w:rPr>
            </w:pPr>
            <w:r>
              <w:rPr>
                <w:rFonts w:hint="eastAsia" w:ascii="宋体" w:hAnsi="宋体" w:cs="宋体"/>
                <w:szCs w:val="28"/>
                <w:lang w:val="zh-CN"/>
              </w:rPr>
              <w:t>3）具有履行合同所必需的设备和专业技术能力</w:t>
            </w:r>
          </w:p>
        </w:tc>
        <w:tc>
          <w:tcPr>
            <w:tcW w:w="2441" w:type="pct"/>
            <w:vMerge w:val="continue"/>
            <w:vAlign w:val="center"/>
          </w:tcPr>
          <w:p w14:paraId="0B2CA4F5">
            <w:pPr>
              <w:rPr>
                <w:rFonts w:hint="eastAsia" w:ascii="宋体" w:hAnsi="宋体" w:cs="宋体"/>
                <w:szCs w:val="28"/>
                <w:lang w:val="zh-CN"/>
              </w:rPr>
            </w:pPr>
          </w:p>
        </w:tc>
      </w:tr>
      <w:tr w14:paraId="4DDA3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2" w:hRule="atLeast"/>
        </w:trPr>
        <w:tc>
          <w:tcPr>
            <w:tcW w:w="349" w:type="pct"/>
            <w:vMerge w:val="continue"/>
            <w:vAlign w:val="center"/>
          </w:tcPr>
          <w:p w14:paraId="6A3CF75A">
            <w:pPr>
              <w:rPr>
                <w:rFonts w:hint="eastAsia" w:ascii="宋体" w:hAnsi="宋体" w:cs="宋体"/>
                <w:szCs w:val="28"/>
                <w:lang w:val="zh-CN"/>
              </w:rPr>
            </w:pPr>
          </w:p>
        </w:tc>
        <w:tc>
          <w:tcPr>
            <w:tcW w:w="368" w:type="pct"/>
            <w:vMerge w:val="continue"/>
            <w:vAlign w:val="center"/>
          </w:tcPr>
          <w:p w14:paraId="3FEA25C4">
            <w:pPr>
              <w:rPr>
                <w:rFonts w:hint="eastAsia" w:ascii="宋体" w:hAnsi="宋体" w:cs="宋体"/>
                <w:szCs w:val="28"/>
                <w:lang w:val="zh-CN"/>
              </w:rPr>
            </w:pPr>
          </w:p>
        </w:tc>
        <w:tc>
          <w:tcPr>
            <w:tcW w:w="1840" w:type="pct"/>
            <w:vAlign w:val="center"/>
          </w:tcPr>
          <w:p w14:paraId="14B7A387">
            <w:pPr>
              <w:rPr>
                <w:rFonts w:hint="eastAsia" w:ascii="宋体" w:hAnsi="宋体" w:cs="宋体"/>
                <w:szCs w:val="28"/>
                <w:lang w:val="zh-CN"/>
              </w:rPr>
            </w:pPr>
            <w:r>
              <w:rPr>
                <w:rFonts w:hint="eastAsia" w:ascii="宋体" w:hAnsi="宋体" w:cs="宋体"/>
                <w:szCs w:val="28"/>
                <w:lang w:val="zh-CN"/>
              </w:rPr>
              <w:t>4）有依法缴纳税收和社会保障金的良好记录</w:t>
            </w:r>
          </w:p>
        </w:tc>
        <w:tc>
          <w:tcPr>
            <w:tcW w:w="2441" w:type="pct"/>
            <w:vMerge w:val="continue"/>
            <w:vAlign w:val="center"/>
          </w:tcPr>
          <w:p w14:paraId="640924EB">
            <w:pPr>
              <w:rPr>
                <w:rFonts w:hint="eastAsia" w:ascii="宋体" w:hAnsi="宋体" w:cs="宋体"/>
                <w:szCs w:val="28"/>
                <w:lang w:val="zh-CN"/>
              </w:rPr>
            </w:pPr>
          </w:p>
        </w:tc>
      </w:tr>
      <w:tr w14:paraId="00A9A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5" w:hRule="atLeast"/>
        </w:trPr>
        <w:tc>
          <w:tcPr>
            <w:tcW w:w="349" w:type="pct"/>
            <w:vMerge w:val="continue"/>
            <w:vAlign w:val="center"/>
          </w:tcPr>
          <w:p w14:paraId="46BDE42D">
            <w:pPr>
              <w:rPr>
                <w:rFonts w:hint="eastAsia" w:ascii="宋体" w:hAnsi="宋体" w:cs="宋体"/>
                <w:szCs w:val="28"/>
                <w:lang w:val="zh-CN"/>
              </w:rPr>
            </w:pPr>
          </w:p>
        </w:tc>
        <w:tc>
          <w:tcPr>
            <w:tcW w:w="368" w:type="pct"/>
            <w:vMerge w:val="continue"/>
            <w:vAlign w:val="center"/>
          </w:tcPr>
          <w:p w14:paraId="7DE75D92">
            <w:pPr>
              <w:rPr>
                <w:rFonts w:hint="eastAsia" w:ascii="宋体" w:hAnsi="宋体" w:cs="宋体"/>
                <w:szCs w:val="28"/>
                <w:lang w:val="zh-CN"/>
              </w:rPr>
            </w:pPr>
          </w:p>
        </w:tc>
        <w:tc>
          <w:tcPr>
            <w:tcW w:w="1840" w:type="pct"/>
            <w:vAlign w:val="center"/>
          </w:tcPr>
          <w:p w14:paraId="2FFDB854">
            <w:pPr>
              <w:rPr>
                <w:rFonts w:hint="eastAsia" w:ascii="宋体" w:hAnsi="宋体" w:cs="宋体"/>
                <w:szCs w:val="28"/>
                <w:lang w:val="zh-CN"/>
              </w:rPr>
            </w:pPr>
            <w:r>
              <w:rPr>
                <w:rFonts w:hint="eastAsia" w:ascii="宋体" w:hAnsi="宋体" w:cs="宋体"/>
                <w:szCs w:val="28"/>
                <w:lang w:val="zh-CN"/>
              </w:rPr>
              <w:t>5）参加采购活动前三年内，在经营活动中没有重大违法记录</w:t>
            </w:r>
          </w:p>
        </w:tc>
        <w:tc>
          <w:tcPr>
            <w:tcW w:w="2441" w:type="pct"/>
            <w:vMerge w:val="continue"/>
            <w:vAlign w:val="center"/>
          </w:tcPr>
          <w:p w14:paraId="339545F5">
            <w:pPr>
              <w:rPr>
                <w:rFonts w:hint="eastAsia" w:ascii="宋体" w:hAnsi="宋体" w:cs="宋体"/>
                <w:szCs w:val="28"/>
                <w:lang w:val="zh-CN"/>
              </w:rPr>
            </w:pPr>
          </w:p>
        </w:tc>
      </w:tr>
      <w:tr w14:paraId="5137E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5" w:hRule="atLeast"/>
        </w:trPr>
        <w:tc>
          <w:tcPr>
            <w:tcW w:w="349" w:type="pct"/>
            <w:vMerge w:val="continue"/>
            <w:vAlign w:val="center"/>
          </w:tcPr>
          <w:p w14:paraId="068D4ED3">
            <w:pPr>
              <w:rPr>
                <w:rFonts w:hint="eastAsia" w:ascii="宋体" w:hAnsi="宋体" w:cs="宋体"/>
                <w:szCs w:val="28"/>
                <w:lang w:val="zh-CN"/>
              </w:rPr>
            </w:pPr>
          </w:p>
        </w:tc>
        <w:tc>
          <w:tcPr>
            <w:tcW w:w="368" w:type="pct"/>
            <w:vMerge w:val="continue"/>
            <w:vAlign w:val="center"/>
          </w:tcPr>
          <w:p w14:paraId="7615B6E3">
            <w:pPr>
              <w:rPr>
                <w:rFonts w:hint="eastAsia" w:ascii="宋体" w:hAnsi="宋体" w:cs="宋体"/>
                <w:szCs w:val="28"/>
                <w:lang w:val="zh-CN"/>
              </w:rPr>
            </w:pPr>
          </w:p>
        </w:tc>
        <w:tc>
          <w:tcPr>
            <w:tcW w:w="1840" w:type="pct"/>
            <w:vAlign w:val="center"/>
          </w:tcPr>
          <w:p w14:paraId="3A161DAE">
            <w:pPr>
              <w:rPr>
                <w:rFonts w:hint="eastAsia" w:ascii="宋体" w:hAnsi="宋体" w:cs="宋体"/>
                <w:szCs w:val="28"/>
                <w:lang w:val="zh-CN"/>
              </w:rPr>
            </w:pPr>
            <w:r>
              <w:rPr>
                <w:rFonts w:hint="eastAsia" w:ascii="宋体" w:hAnsi="宋体" w:cs="宋体"/>
                <w:szCs w:val="28"/>
                <w:lang w:val="zh-CN"/>
              </w:rPr>
              <w:t>6）法律、行政法规规定的其他条件</w:t>
            </w:r>
          </w:p>
        </w:tc>
        <w:tc>
          <w:tcPr>
            <w:tcW w:w="2441" w:type="pct"/>
            <w:vMerge w:val="continue"/>
            <w:vAlign w:val="center"/>
          </w:tcPr>
          <w:p w14:paraId="7D7D767F">
            <w:pPr>
              <w:rPr>
                <w:rFonts w:hint="eastAsia" w:ascii="宋体" w:hAnsi="宋体" w:cs="宋体"/>
                <w:szCs w:val="28"/>
                <w:lang w:val="zh-CN"/>
              </w:rPr>
            </w:pPr>
          </w:p>
        </w:tc>
      </w:tr>
    </w:tbl>
    <w:p w14:paraId="67D7516C">
      <w:pPr>
        <w:snapToGrid w:val="0"/>
        <w:spacing w:line="440" w:lineRule="exact"/>
        <w:ind w:firstLine="400" w:firstLineChars="200"/>
        <w:rPr>
          <w:rFonts w:hint="eastAsia" w:ascii="宋体" w:hAnsi="宋体" w:cs="宋体"/>
          <w:szCs w:val="28"/>
        </w:rPr>
      </w:pPr>
      <w:r>
        <w:rPr>
          <w:rFonts w:hint="eastAsia" w:ascii="宋体" w:hAnsi="宋体" w:cs="宋体"/>
          <w:szCs w:val="28"/>
        </w:rPr>
        <w:t>注：</w:t>
      </w:r>
    </w:p>
    <w:p w14:paraId="4A5B9312">
      <w:pPr>
        <w:spacing w:line="440" w:lineRule="exact"/>
        <w:ind w:firstLine="400" w:firstLineChars="200"/>
        <w:rPr>
          <w:rFonts w:hint="eastAsia" w:ascii="宋体" w:hAnsi="宋体" w:cs="宋体"/>
          <w:szCs w:val="28"/>
        </w:rPr>
      </w:pPr>
      <w:r>
        <w:rPr>
          <w:rFonts w:hint="eastAsia" w:ascii="宋体" w:hAnsi="宋体" w:cs="宋体"/>
          <w:szCs w:val="28"/>
        </w:rPr>
        <w:t xml:space="preserve"> 1.在经营活动中没有重大违法记录”中“重大违法记录”，是指竞选人因违法经营受到刑事处罚或者责令停产停业、吊销许可证或者执照、较大数额罚款等行政处罚。行政处罚中‘较大数额’的认定标准，按照国家有关行政处罚程序的规定执行。竞选人可于竞选文件递交截止时间前通过 “信用中国”网站(www.creditchina.gov.cn)、"中国政府采购网"(www.ccgp.gov.cn)等渠道查询信用记录。</w:t>
      </w:r>
    </w:p>
    <w:p w14:paraId="3625F687">
      <w:pPr>
        <w:numPr>
          <w:ilvl w:val="0"/>
          <w:numId w:val="1"/>
        </w:numPr>
        <w:spacing w:line="440" w:lineRule="exact"/>
        <w:ind w:firstLine="400" w:firstLineChars="200"/>
        <w:rPr>
          <w:rFonts w:hint="eastAsia" w:ascii="宋体" w:hAnsi="宋体" w:cs="宋体"/>
        </w:rPr>
      </w:pPr>
      <w:r>
        <w:rPr>
          <w:rFonts w:hint="eastAsia" w:ascii="宋体" w:hAnsi="宋体" w:cs="宋体"/>
          <w:szCs w:val="28"/>
        </w:rPr>
        <w:t>符合性检查。依据竞争性比选文件的规定，从竞选文件的有效性、完整性和对竞争性比选文件的响应程度进行审查，以确定是否对竞争性比选文件的实质性要求作出响应。符合性检查资料表如下：</w:t>
      </w:r>
    </w:p>
    <w:tbl>
      <w:tblPr>
        <w:tblStyle w:val="6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2"/>
        <w:gridCol w:w="1996"/>
        <w:gridCol w:w="2123"/>
        <w:gridCol w:w="5556"/>
      </w:tblGrid>
      <w:tr w14:paraId="653F5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5" w:hRule="atLeast"/>
        </w:trPr>
        <w:tc>
          <w:tcPr>
            <w:tcW w:w="0" w:type="auto"/>
            <w:noWrap/>
            <w:vAlign w:val="center"/>
          </w:tcPr>
          <w:p w14:paraId="696F5C7A">
            <w:pPr>
              <w:jc w:val="center"/>
              <w:rPr>
                <w:rFonts w:hint="eastAsia" w:ascii="宋体" w:hAnsi="宋体" w:cs="宋体"/>
                <w:b/>
                <w:sz w:val="24"/>
                <w:szCs w:val="24"/>
              </w:rPr>
            </w:pPr>
            <w:r>
              <w:rPr>
                <w:rFonts w:hint="eastAsia" w:ascii="宋体" w:hAnsi="宋体" w:cs="宋体"/>
                <w:b/>
                <w:sz w:val="24"/>
                <w:szCs w:val="24"/>
              </w:rPr>
              <w:t>序号</w:t>
            </w:r>
          </w:p>
        </w:tc>
        <w:tc>
          <w:tcPr>
            <w:tcW w:w="0" w:type="auto"/>
            <w:gridSpan w:val="2"/>
            <w:noWrap/>
            <w:vAlign w:val="center"/>
          </w:tcPr>
          <w:p w14:paraId="703BA070">
            <w:pPr>
              <w:jc w:val="center"/>
              <w:rPr>
                <w:rFonts w:hint="eastAsia" w:ascii="宋体" w:hAnsi="宋体" w:cs="宋体"/>
                <w:b/>
                <w:sz w:val="24"/>
                <w:szCs w:val="24"/>
              </w:rPr>
            </w:pPr>
            <w:r>
              <w:rPr>
                <w:rFonts w:hint="eastAsia" w:ascii="宋体" w:hAnsi="宋体" w:cs="宋体"/>
                <w:b/>
                <w:sz w:val="24"/>
                <w:szCs w:val="24"/>
              </w:rPr>
              <w:t>评审因素</w:t>
            </w:r>
          </w:p>
        </w:tc>
        <w:tc>
          <w:tcPr>
            <w:tcW w:w="0" w:type="auto"/>
            <w:noWrap/>
            <w:vAlign w:val="center"/>
          </w:tcPr>
          <w:p w14:paraId="3A86ED03">
            <w:pPr>
              <w:jc w:val="center"/>
              <w:rPr>
                <w:rFonts w:hint="eastAsia" w:ascii="宋体" w:hAnsi="宋体" w:cs="宋体"/>
                <w:b/>
                <w:sz w:val="24"/>
                <w:szCs w:val="24"/>
              </w:rPr>
            </w:pPr>
            <w:r>
              <w:rPr>
                <w:rFonts w:hint="eastAsia" w:ascii="宋体" w:hAnsi="宋体" w:cs="宋体"/>
                <w:b/>
                <w:sz w:val="24"/>
                <w:szCs w:val="24"/>
              </w:rPr>
              <w:t>评审标准</w:t>
            </w:r>
          </w:p>
        </w:tc>
      </w:tr>
      <w:tr w14:paraId="30EED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0" w:type="auto"/>
            <w:vMerge w:val="restart"/>
            <w:noWrap/>
            <w:vAlign w:val="center"/>
          </w:tcPr>
          <w:p w14:paraId="4AF43B9E">
            <w:pPr>
              <w:spacing w:line="440" w:lineRule="exact"/>
              <w:rPr>
                <w:rFonts w:hint="eastAsia" w:ascii="宋体" w:hAnsi="宋体" w:cs="宋体"/>
                <w:szCs w:val="28"/>
              </w:rPr>
            </w:pPr>
            <w:r>
              <w:rPr>
                <w:rFonts w:hint="eastAsia" w:ascii="宋体" w:hAnsi="宋体" w:cs="宋体"/>
                <w:szCs w:val="28"/>
              </w:rPr>
              <w:t>1</w:t>
            </w:r>
          </w:p>
        </w:tc>
        <w:tc>
          <w:tcPr>
            <w:tcW w:w="0" w:type="auto"/>
            <w:vMerge w:val="restart"/>
            <w:noWrap/>
            <w:vAlign w:val="center"/>
          </w:tcPr>
          <w:p w14:paraId="169FF6FD">
            <w:pPr>
              <w:spacing w:line="440" w:lineRule="exact"/>
              <w:rPr>
                <w:rFonts w:hint="eastAsia" w:ascii="宋体" w:hAnsi="宋体" w:cs="宋体"/>
                <w:szCs w:val="28"/>
              </w:rPr>
            </w:pPr>
            <w:r>
              <w:rPr>
                <w:rFonts w:hint="eastAsia" w:ascii="宋体" w:hAnsi="宋体" w:cs="宋体"/>
                <w:szCs w:val="28"/>
              </w:rPr>
              <w:t>有效性审查</w:t>
            </w:r>
          </w:p>
        </w:tc>
        <w:tc>
          <w:tcPr>
            <w:tcW w:w="0" w:type="auto"/>
            <w:noWrap/>
            <w:vAlign w:val="center"/>
          </w:tcPr>
          <w:p w14:paraId="11D3128B">
            <w:pPr>
              <w:spacing w:line="440" w:lineRule="exact"/>
              <w:rPr>
                <w:rFonts w:hint="eastAsia" w:ascii="宋体" w:hAnsi="宋体" w:cs="宋体"/>
                <w:szCs w:val="28"/>
              </w:rPr>
            </w:pPr>
            <w:r>
              <w:rPr>
                <w:rFonts w:hint="eastAsia" w:ascii="宋体" w:hAnsi="宋体" w:cs="宋体"/>
                <w:szCs w:val="28"/>
              </w:rPr>
              <w:t>竞选文件签署</w:t>
            </w:r>
          </w:p>
        </w:tc>
        <w:tc>
          <w:tcPr>
            <w:tcW w:w="0" w:type="auto"/>
            <w:noWrap/>
            <w:vAlign w:val="center"/>
          </w:tcPr>
          <w:p w14:paraId="697B0EAC">
            <w:pPr>
              <w:spacing w:line="440" w:lineRule="exact"/>
              <w:rPr>
                <w:rFonts w:hint="eastAsia" w:ascii="宋体" w:hAnsi="宋体" w:cs="宋体"/>
                <w:szCs w:val="28"/>
              </w:rPr>
            </w:pPr>
            <w:r>
              <w:rPr>
                <w:rFonts w:hint="eastAsia" w:ascii="宋体" w:hAnsi="宋体" w:cs="宋体"/>
                <w:szCs w:val="28"/>
              </w:rPr>
              <w:t>竞选文件上法定代表人或其授权代表人的签字齐全。</w:t>
            </w:r>
          </w:p>
        </w:tc>
      </w:tr>
      <w:tr w14:paraId="1240F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0" w:type="auto"/>
            <w:vMerge w:val="continue"/>
            <w:noWrap/>
            <w:vAlign w:val="center"/>
          </w:tcPr>
          <w:p w14:paraId="55674B30">
            <w:pPr>
              <w:spacing w:line="440" w:lineRule="exact"/>
              <w:rPr>
                <w:rFonts w:hint="eastAsia" w:ascii="宋体" w:hAnsi="宋体" w:cs="宋体"/>
                <w:szCs w:val="28"/>
              </w:rPr>
            </w:pPr>
          </w:p>
        </w:tc>
        <w:tc>
          <w:tcPr>
            <w:tcW w:w="0" w:type="auto"/>
            <w:vMerge w:val="continue"/>
            <w:noWrap/>
            <w:vAlign w:val="center"/>
          </w:tcPr>
          <w:p w14:paraId="76BC548A">
            <w:pPr>
              <w:spacing w:line="440" w:lineRule="exact"/>
              <w:rPr>
                <w:rFonts w:hint="eastAsia" w:ascii="宋体" w:hAnsi="宋体" w:cs="宋体"/>
                <w:szCs w:val="28"/>
              </w:rPr>
            </w:pPr>
          </w:p>
        </w:tc>
        <w:tc>
          <w:tcPr>
            <w:tcW w:w="0" w:type="auto"/>
            <w:noWrap/>
            <w:vAlign w:val="center"/>
          </w:tcPr>
          <w:p w14:paraId="320425C0">
            <w:pPr>
              <w:spacing w:line="440" w:lineRule="exact"/>
              <w:rPr>
                <w:rFonts w:hint="eastAsia" w:ascii="宋体" w:hAnsi="宋体" w:cs="宋体"/>
                <w:szCs w:val="28"/>
              </w:rPr>
            </w:pPr>
            <w:r>
              <w:rPr>
                <w:rFonts w:hint="eastAsia" w:ascii="宋体" w:hAnsi="宋体" w:cs="宋体"/>
                <w:szCs w:val="28"/>
              </w:rPr>
              <w:t>法定代表人身份证明及授权委托书</w:t>
            </w:r>
          </w:p>
        </w:tc>
        <w:tc>
          <w:tcPr>
            <w:tcW w:w="0" w:type="auto"/>
            <w:noWrap/>
            <w:vAlign w:val="center"/>
          </w:tcPr>
          <w:p w14:paraId="6428F4B7">
            <w:pPr>
              <w:spacing w:line="440" w:lineRule="exact"/>
              <w:rPr>
                <w:rFonts w:hint="eastAsia" w:ascii="宋体" w:hAnsi="宋体" w:cs="宋体"/>
                <w:szCs w:val="28"/>
              </w:rPr>
            </w:pPr>
            <w:r>
              <w:rPr>
                <w:rFonts w:hint="eastAsia" w:ascii="宋体" w:hAnsi="宋体" w:cs="宋体"/>
                <w:szCs w:val="28"/>
              </w:rPr>
              <w:t>法定代表人身份证明及授权委托书有效，符合竞争性比选文件规定的格式，签字或盖章齐全。</w:t>
            </w:r>
          </w:p>
        </w:tc>
      </w:tr>
      <w:tr w14:paraId="699C1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0" w:type="auto"/>
            <w:vMerge w:val="continue"/>
            <w:noWrap/>
            <w:vAlign w:val="center"/>
          </w:tcPr>
          <w:p w14:paraId="60A92F1B">
            <w:pPr>
              <w:spacing w:line="440" w:lineRule="exact"/>
              <w:rPr>
                <w:rFonts w:hint="eastAsia" w:ascii="宋体" w:hAnsi="宋体" w:cs="宋体"/>
                <w:szCs w:val="28"/>
              </w:rPr>
            </w:pPr>
          </w:p>
        </w:tc>
        <w:tc>
          <w:tcPr>
            <w:tcW w:w="0" w:type="auto"/>
            <w:vMerge w:val="continue"/>
            <w:noWrap/>
            <w:vAlign w:val="center"/>
          </w:tcPr>
          <w:p w14:paraId="5580FB1F">
            <w:pPr>
              <w:spacing w:line="440" w:lineRule="exact"/>
              <w:rPr>
                <w:rFonts w:hint="eastAsia" w:ascii="宋体" w:hAnsi="宋体" w:cs="宋体"/>
                <w:szCs w:val="28"/>
              </w:rPr>
            </w:pPr>
          </w:p>
        </w:tc>
        <w:tc>
          <w:tcPr>
            <w:tcW w:w="0" w:type="auto"/>
            <w:noWrap/>
            <w:vAlign w:val="center"/>
          </w:tcPr>
          <w:p w14:paraId="502EA5B5">
            <w:pPr>
              <w:spacing w:line="440" w:lineRule="exact"/>
              <w:rPr>
                <w:rFonts w:hint="eastAsia" w:ascii="宋体" w:hAnsi="宋体" w:cs="宋体"/>
                <w:szCs w:val="28"/>
              </w:rPr>
            </w:pPr>
            <w:r>
              <w:rPr>
                <w:rFonts w:hint="eastAsia" w:ascii="宋体" w:hAnsi="宋体" w:cs="宋体"/>
                <w:szCs w:val="28"/>
              </w:rPr>
              <w:t>比选方案</w:t>
            </w:r>
          </w:p>
        </w:tc>
        <w:tc>
          <w:tcPr>
            <w:tcW w:w="0" w:type="auto"/>
            <w:noWrap/>
            <w:vAlign w:val="center"/>
          </w:tcPr>
          <w:p w14:paraId="2897FB9A">
            <w:pPr>
              <w:spacing w:line="440" w:lineRule="exact"/>
              <w:rPr>
                <w:rFonts w:hint="eastAsia" w:ascii="宋体" w:hAnsi="宋体" w:cs="宋体"/>
                <w:szCs w:val="28"/>
              </w:rPr>
            </w:pPr>
            <w:r>
              <w:rPr>
                <w:rFonts w:hint="eastAsia" w:ascii="宋体" w:hAnsi="宋体" w:cs="宋体"/>
                <w:szCs w:val="28"/>
              </w:rPr>
              <w:t>只能有一个方案参与比选。</w:t>
            </w:r>
          </w:p>
        </w:tc>
      </w:tr>
      <w:tr w14:paraId="35A2D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0" w:type="auto"/>
            <w:vMerge w:val="continue"/>
            <w:noWrap/>
            <w:vAlign w:val="center"/>
          </w:tcPr>
          <w:p w14:paraId="2525DB66">
            <w:pPr>
              <w:spacing w:line="440" w:lineRule="exact"/>
              <w:rPr>
                <w:rFonts w:hint="eastAsia" w:ascii="宋体" w:hAnsi="宋体" w:cs="宋体"/>
                <w:szCs w:val="28"/>
              </w:rPr>
            </w:pPr>
          </w:p>
        </w:tc>
        <w:tc>
          <w:tcPr>
            <w:tcW w:w="0" w:type="auto"/>
            <w:vMerge w:val="continue"/>
            <w:noWrap/>
            <w:vAlign w:val="center"/>
          </w:tcPr>
          <w:p w14:paraId="385EAE99">
            <w:pPr>
              <w:spacing w:line="440" w:lineRule="exact"/>
              <w:rPr>
                <w:rFonts w:hint="eastAsia" w:ascii="宋体" w:hAnsi="宋体" w:cs="宋体"/>
                <w:szCs w:val="28"/>
              </w:rPr>
            </w:pPr>
          </w:p>
        </w:tc>
        <w:tc>
          <w:tcPr>
            <w:tcW w:w="0" w:type="auto"/>
            <w:noWrap/>
            <w:vAlign w:val="center"/>
          </w:tcPr>
          <w:p w14:paraId="235CF58E">
            <w:pPr>
              <w:spacing w:line="440" w:lineRule="exact"/>
              <w:rPr>
                <w:rFonts w:hint="eastAsia" w:ascii="宋体" w:hAnsi="宋体" w:cs="宋体"/>
                <w:szCs w:val="28"/>
              </w:rPr>
            </w:pPr>
            <w:r>
              <w:rPr>
                <w:rFonts w:hint="eastAsia" w:ascii="宋体" w:hAnsi="宋体" w:cs="宋体"/>
                <w:szCs w:val="28"/>
              </w:rPr>
              <w:t>报价唯一</w:t>
            </w:r>
          </w:p>
        </w:tc>
        <w:tc>
          <w:tcPr>
            <w:tcW w:w="0" w:type="auto"/>
            <w:noWrap/>
            <w:vAlign w:val="center"/>
          </w:tcPr>
          <w:p w14:paraId="4045177C">
            <w:pPr>
              <w:spacing w:line="440" w:lineRule="exact"/>
              <w:rPr>
                <w:rFonts w:hint="eastAsia" w:ascii="宋体" w:hAnsi="宋体" w:cs="宋体"/>
                <w:szCs w:val="28"/>
              </w:rPr>
            </w:pPr>
            <w:r>
              <w:rPr>
                <w:rFonts w:hint="eastAsia" w:ascii="宋体" w:hAnsi="宋体" w:cs="宋体"/>
                <w:szCs w:val="28"/>
              </w:rPr>
              <w:t>只能在最高限价范围内报价，只能有一个有效报价，不得提交选择性报价，不得超过最高限价。</w:t>
            </w:r>
          </w:p>
        </w:tc>
      </w:tr>
      <w:tr w14:paraId="2B575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0" w:type="auto"/>
            <w:noWrap/>
            <w:vAlign w:val="center"/>
          </w:tcPr>
          <w:p w14:paraId="42B1A96B">
            <w:pPr>
              <w:spacing w:line="440" w:lineRule="exact"/>
              <w:rPr>
                <w:rFonts w:hint="eastAsia" w:ascii="宋体" w:hAnsi="宋体" w:cs="宋体"/>
                <w:szCs w:val="28"/>
              </w:rPr>
            </w:pPr>
            <w:r>
              <w:rPr>
                <w:rFonts w:hint="eastAsia" w:ascii="宋体" w:hAnsi="宋体" w:cs="宋体"/>
                <w:szCs w:val="28"/>
              </w:rPr>
              <w:t>2</w:t>
            </w:r>
          </w:p>
        </w:tc>
        <w:tc>
          <w:tcPr>
            <w:tcW w:w="0" w:type="auto"/>
            <w:noWrap/>
            <w:vAlign w:val="center"/>
          </w:tcPr>
          <w:p w14:paraId="34BD5220">
            <w:pPr>
              <w:spacing w:line="440" w:lineRule="exact"/>
              <w:rPr>
                <w:rFonts w:hint="eastAsia" w:ascii="宋体" w:hAnsi="宋体" w:cs="宋体"/>
                <w:szCs w:val="28"/>
              </w:rPr>
            </w:pPr>
            <w:r>
              <w:rPr>
                <w:rFonts w:hint="eastAsia" w:ascii="宋体" w:hAnsi="宋体" w:cs="宋体"/>
                <w:szCs w:val="28"/>
              </w:rPr>
              <w:t>完整性审查</w:t>
            </w:r>
          </w:p>
        </w:tc>
        <w:tc>
          <w:tcPr>
            <w:tcW w:w="0" w:type="auto"/>
            <w:noWrap/>
            <w:vAlign w:val="center"/>
          </w:tcPr>
          <w:p w14:paraId="5E0470D0">
            <w:pPr>
              <w:spacing w:line="440" w:lineRule="exact"/>
              <w:rPr>
                <w:rFonts w:hint="eastAsia" w:ascii="宋体" w:hAnsi="宋体" w:cs="宋体"/>
                <w:szCs w:val="28"/>
              </w:rPr>
            </w:pPr>
            <w:r>
              <w:rPr>
                <w:rFonts w:hint="eastAsia" w:ascii="宋体" w:hAnsi="宋体" w:cs="宋体"/>
                <w:szCs w:val="28"/>
              </w:rPr>
              <w:t>竞选文件份数</w:t>
            </w:r>
          </w:p>
        </w:tc>
        <w:tc>
          <w:tcPr>
            <w:tcW w:w="0" w:type="auto"/>
            <w:noWrap/>
            <w:vAlign w:val="center"/>
          </w:tcPr>
          <w:p w14:paraId="6B68B792">
            <w:pPr>
              <w:spacing w:line="440" w:lineRule="exact"/>
              <w:rPr>
                <w:rFonts w:hint="eastAsia" w:ascii="宋体" w:hAnsi="宋体" w:cs="宋体"/>
                <w:szCs w:val="28"/>
              </w:rPr>
            </w:pPr>
            <w:r>
              <w:rPr>
                <w:rFonts w:hint="eastAsia" w:ascii="宋体" w:hAnsi="宋体" w:cs="宋体"/>
                <w:szCs w:val="28"/>
              </w:rPr>
              <w:t>竞选文件正、副本、电子文档数量符合竞争性比选文件要求。</w:t>
            </w:r>
          </w:p>
        </w:tc>
      </w:tr>
      <w:tr w14:paraId="06F0E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0" w:type="auto"/>
            <w:vMerge w:val="restart"/>
            <w:noWrap/>
            <w:vAlign w:val="center"/>
          </w:tcPr>
          <w:p w14:paraId="51CB04A6">
            <w:pPr>
              <w:spacing w:line="440" w:lineRule="exact"/>
              <w:rPr>
                <w:rFonts w:hint="eastAsia" w:ascii="宋体" w:hAnsi="宋体" w:cs="宋体"/>
                <w:szCs w:val="28"/>
              </w:rPr>
            </w:pPr>
            <w:r>
              <w:rPr>
                <w:rFonts w:hint="eastAsia" w:ascii="宋体" w:hAnsi="宋体" w:cs="宋体"/>
                <w:szCs w:val="28"/>
              </w:rPr>
              <w:t>3</w:t>
            </w:r>
          </w:p>
        </w:tc>
        <w:tc>
          <w:tcPr>
            <w:tcW w:w="0" w:type="auto"/>
            <w:vMerge w:val="restart"/>
            <w:noWrap/>
            <w:vAlign w:val="center"/>
          </w:tcPr>
          <w:p w14:paraId="747E345C">
            <w:pPr>
              <w:spacing w:line="440" w:lineRule="exact"/>
              <w:rPr>
                <w:rFonts w:hint="eastAsia" w:ascii="宋体" w:hAnsi="宋体" w:cs="宋体"/>
                <w:szCs w:val="28"/>
              </w:rPr>
            </w:pPr>
            <w:r>
              <w:rPr>
                <w:rFonts w:hint="eastAsia" w:ascii="宋体" w:hAnsi="宋体" w:cs="宋体"/>
                <w:szCs w:val="28"/>
              </w:rPr>
              <w:t>竞争性比选文件的响应程度审查</w:t>
            </w:r>
          </w:p>
        </w:tc>
        <w:tc>
          <w:tcPr>
            <w:tcW w:w="0" w:type="auto"/>
            <w:noWrap/>
            <w:vAlign w:val="center"/>
          </w:tcPr>
          <w:p w14:paraId="28ABA862">
            <w:pPr>
              <w:spacing w:line="440" w:lineRule="exact"/>
              <w:rPr>
                <w:rFonts w:hint="eastAsia" w:ascii="宋体" w:hAnsi="宋体" w:cs="宋体"/>
                <w:szCs w:val="28"/>
              </w:rPr>
            </w:pPr>
            <w:r>
              <w:rPr>
                <w:rFonts w:hint="eastAsia" w:ascii="宋体" w:hAnsi="宋体" w:cs="宋体"/>
                <w:szCs w:val="28"/>
              </w:rPr>
              <w:t>竞选文件内容</w:t>
            </w:r>
          </w:p>
        </w:tc>
        <w:tc>
          <w:tcPr>
            <w:tcW w:w="0" w:type="auto"/>
            <w:noWrap/>
            <w:vAlign w:val="center"/>
          </w:tcPr>
          <w:p w14:paraId="5C676DEC">
            <w:pPr>
              <w:spacing w:line="440" w:lineRule="exact"/>
              <w:rPr>
                <w:rFonts w:hint="eastAsia" w:ascii="宋体" w:hAnsi="宋体" w:cs="宋体"/>
                <w:szCs w:val="28"/>
              </w:rPr>
            </w:pPr>
            <w:r>
              <w:rPr>
                <w:rFonts w:hint="eastAsia" w:ascii="宋体" w:hAnsi="宋体" w:cs="宋体"/>
                <w:szCs w:val="28"/>
              </w:rPr>
              <w:t>对竞争性比选文件第二篇★部分、第三篇中★部分标注条款的内容作出响应。</w:t>
            </w:r>
          </w:p>
        </w:tc>
      </w:tr>
      <w:tr w14:paraId="0F654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0" w:type="auto"/>
            <w:vMerge w:val="continue"/>
            <w:noWrap/>
            <w:vAlign w:val="center"/>
          </w:tcPr>
          <w:p w14:paraId="63751B6C">
            <w:pPr>
              <w:spacing w:line="440" w:lineRule="exact"/>
              <w:rPr>
                <w:rFonts w:hint="eastAsia" w:ascii="宋体" w:hAnsi="宋体" w:cs="宋体"/>
                <w:szCs w:val="28"/>
              </w:rPr>
            </w:pPr>
          </w:p>
        </w:tc>
        <w:tc>
          <w:tcPr>
            <w:tcW w:w="0" w:type="auto"/>
            <w:vMerge w:val="continue"/>
            <w:noWrap/>
            <w:vAlign w:val="center"/>
          </w:tcPr>
          <w:p w14:paraId="1EA9DAB3">
            <w:pPr>
              <w:spacing w:line="440" w:lineRule="exact"/>
              <w:rPr>
                <w:rFonts w:hint="eastAsia" w:ascii="宋体" w:hAnsi="宋体" w:cs="宋体"/>
                <w:szCs w:val="28"/>
              </w:rPr>
            </w:pPr>
          </w:p>
        </w:tc>
        <w:tc>
          <w:tcPr>
            <w:tcW w:w="0" w:type="auto"/>
            <w:noWrap/>
            <w:vAlign w:val="center"/>
          </w:tcPr>
          <w:p w14:paraId="7537BE0B">
            <w:pPr>
              <w:spacing w:line="440" w:lineRule="exact"/>
              <w:rPr>
                <w:rFonts w:hint="eastAsia" w:ascii="宋体" w:hAnsi="宋体" w:cs="宋体"/>
                <w:szCs w:val="28"/>
              </w:rPr>
            </w:pPr>
            <w:r>
              <w:rPr>
                <w:rFonts w:hint="eastAsia" w:ascii="宋体" w:hAnsi="宋体" w:cs="宋体"/>
                <w:szCs w:val="28"/>
              </w:rPr>
              <w:t>比选有效期</w:t>
            </w:r>
          </w:p>
        </w:tc>
        <w:tc>
          <w:tcPr>
            <w:tcW w:w="0" w:type="auto"/>
            <w:noWrap/>
            <w:vAlign w:val="center"/>
          </w:tcPr>
          <w:p w14:paraId="7682B4F6">
            <w:pPr>
              <w:spacing w:line="440" w:lineRule="exact"/>
              <w:rPr>
                <w:rFonts w:hint="eastAsia" w:ascii="宋体" w:hAnsi="宋体" w:cs="宋体"/>
                <w:szCs w:val="28"/>
              </w:rPr>
            </w:pPr>
            <w:r>
              <w:rPr>
                <w:rFonts w:hint="eastAsia" w:ascii="宋体" w:hAnsi="宋体" w:cs="宋体"/>
                <w:szCs w:val="28"/>
              </w:rPr>
              <w:t>满足竞争性比选文件规定。</w:t>
            </w:r>
          </w:p>
        </w:tc>
      </w:tr>
    </w:tbl>
    <w:p w14:paraId="3ACACD33">
      <w:pPr>
        <w:spacing w:line="480" w:lineRule="exact"/>
        <w:ind w:firstLine="400" w:firstLineChars="200"/>
        <w:rPr>
          <w:rFonts w:hint="eastAsia" w:ascii="宋体" w:hAnsi="宋体" w:cs="宋体"/>
          <w:szCs w:val="28"/>
        </w:rPr>
      </w:pPr>
      <w:r>
        <w:rPr>
          <w:rFonts w:hint="eastAsia" w:ascii="宋体" w:hAnsi="宋体" w:cs="宋体"/>
          <w:szCs w:val="28"/>
        </w:rPr>
        <w:t>3．澄清有关问题。比选小组在对竞选文件的有效性、完整性和响应程度进行审查时，可以要求竞选人对竞选文件中含义不明确、同类问题表述不一致或者有明显文字和计算错误的内容等作出必要的澄清、说明或者更正。竞选人的澄清、说明或者更正不得超出竞选文件的范围或者改变竞选文件的实质性内容。</w:t>
      </w:r>
    </w:p>
    <w:p w14:paraId="112EF832">
      <w:pPr>
        <w:spacing w:line="480" w:lineRule="exact"/>
        <w:ind w:firstLine="400" w:firstLineChars="200"/>
        <w:rPr>
          <w:rFonts w:hint="eastAsia" w:ascii="宋体" w:hAnsi="宋体" w:cs="宋体"/>
          <w:szCs w:val="28"/>
        </w:rPr>
      </w:pPr>
      <w:r>
        <w:rPr>
          <w:rFonts w:hint="eastAsia" w:ascii="宋体" w:hAnsi="宋体" w:cs="宋体"/>
          <w:szCs w:val="28"/>
        </w:rPr>
        <w:t>4．比选小组要求竞选人澄清、说明或者更正竞选文件应当以书面形式作出。竞选人的澄清、说明或者更正应当由法定代表人或其授权代表签字或者加盖公章。由授权代表签字的，应当附法定代表人授权书。竞选人为自然人的，应当由本人签字并附身份证明。</w:t>
      </w:r>
    </w:p>
    <w:p w14:paraId="51F44166">
      <w:pPr>
        <w:spacing w:line="480" w:lineRule="exact"/>
        <w:ind w:firstLine="400" w:firstLineChars="200"/>
        <w:rPr>
          <w:rFonts w:hint="eastAsia" w:ascii="宋体" w:hAnsi="宋体" w:cs="宋体"/>
          <w:szCs w:val="28"/>
        </w:rPr>
      </w:pPr>
      <w:r>
        <w:rPr>
          <w:rFonts w:hint="eastAsia" w:ascii="宋体" w:hAnsi="宋体" w:cs="宋体"/>
          <w:szCs w:val="28"/>
        </w:rPr>
        <w:t>5．在比选过程中比选的任何一方不得向他人透露与比选有关的服务资料、价格或其他信息。</w:t>
      </w:r>
    </w:p>
    <w:p w14:paraId="227DB87A">
      <w:pPr>
        <w:spacing w:line="480" w:lineRule="exact"/>
        <w:ind w:firstLine="400" w:firstLineChars="200"/>
        <w:rPr>
          <w:rFonts w:hint="eastAsia" w:ascii="宋体" w:hAnsi="宋体" w:cs="宋体"/>
          <w:szCs w:val="28"/>
        </w:rPr>
      </w:pPr>
      <w:r>
        <w:rPr>
          <w:rFonts w:hint="eastAsia" w:ascii="宋体" w:hAnsi="宋体" w:cs="宋体"/>
          <w:szCs w:val="28"/>
        </w:rPr>
        <w:t>6．比选小组采用综合评分法对竞选人的竞选文件进行综合评分，综合评分法是指竞选文件满足竞争性比选文件全部实质性要求且按照评审因素的量化指标评审得分最高的竞选人为中选候选竞选人的评审方法。竞选人总得分为价格、商务、服务等评定因素分别按照相应权重值计算分项得分后相加，满分为100分。（详见评审标准）</w:t>
      </w:r>
    </w:p>
    <w:p w14:paraId="4C1AF2AB">
      <w:pPr>
        <w:spacing w:line="480" w:lineRule="exact"/>
        <w:ind w:firstLine="400" w:firstLineChars="200"/>
        <w:rPr>
          <w:rFonts w:hint="eastAsia" w:ascii="宋体" w:hAnsi="宋体" w:cs="宋体"/>
          <w:szCs w:val="28"/>
        </w:rPr>
      </w:pPr>
      <w:r>
        <w:rPr>
          <w:rFonts w:hint="eastAsia" w:ascii="宋体" w:hAnsi="宋体" w:cs="宋体"/>
          <w:szCs w:val="28"/>
        </w:rPr>
        <w:t>7．比选小组各成员独立对每个有效响应的文件进行评价、打分，然后汇总每个竞选人每项评分因素的得分，按评审后得分由高到低的排列顺序推荐综合得分排名前1-3名的竞选人为本项目中选候选人，排名第一的为第一中选候选人。若竞选人的评审得分相同的，按照报价由低到高的顺序排列推荐。评审得分且报价相同的，按照商务指标优劣顺序排列推荐。以上都相同的，按商务条款的优劣顺序排列推荐。</w:t>
      </w:r>
    </w:p>
    <w:p w14:paraId="40DC5580">
      <w:pPr>
        <w:pStyle w:val="4"/>
        <w:spacing w:before="0" w:after="0" w:line="480" w:lineRule="exact"/>
        <w:rPr>
          <w:rFonts w:hint="eastAsia" w:ascii="宋体" w:hAnsi="宋体" w:cs="宋体"/>
          <w:sz w:val="28"/>
          <w:szCs w:val="28"/>
        </w:rPr>
      </w:pPr>
      <w:bookmarkStart w:id="42" w:name="_Toc428437946"/>
      <w:bookmarkStart w:id="43" w:name="_Toc27046"/>
      <w:bookmarkStart w:id="44" w:name="_Toc3732"/>
      <w:r>
        <w:rPr>
          <w:rFonts w:hint="eastAsia" w:ascii="宋体" w:hAnsi="宋体" w:cs="宋体"/>
          <w:sz w:val="28"/>
          <w:szCs w:val="28"/>
        </w:rPr>
        <w:t>二、</w:t>
      </w:r>
      <w:bookmarkStart w:id="45" w:name="_Toc102227320"/>
      <w:bookmarkStart w:id="46" w:name="_Toc342913394"/>
      <w:r>
        <w:rPr>
          <w:rFonts w:hint="eastAsia" w:ascii="宋体" w:hAnsi="宋体" w:cs="宋体"/>
          <w:sz w:val="28"/>
          <w:szCs w:val="28"/>
        </w:rPr>
        <w:t>评审标准</w:t>
      </w:r>
      <w:bookmarkEnd w:id="42"/>
      <w:bookmarkEnd w:id="43"/>
      <w:bookmarkEnd w:id="44"/>
    </w:p>
    <w:tbl>
      <w:tblPr>
        <w:tblStyle w:val="61"/>
        <w:tblW w:w="102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03"/>
        <w:gridCol w:w="911"/>
        <w:gridCol w:w="733"/>
        <w:gridCol w:w="4367"/>
        <w:gridCol w:w="3523"/>
      </w:tblGrid>
      <w:tr w14:paraId="3EB9C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703" w:type="dxa"/>
            <w:noWrap/>
            <w:vAlign w:val="center"/>
          </w:tcPr>
          <w:p w14:paraId="5FC8DEFF">
            <w:pPr>
              <w:snapToGrid w:val="0"/>
              <w:jc w:val="center"/>
              <w:rPr>
                <w:rFonts w:hint="eastAsia" w:ascii="宋体" w:hAnsi="宋体" w:cs="宋体"/>
                <w:b/>
                <w:sz w:val="24"/>
                <w:szCs w:val="24"/>
              </w:rPr>
            </w:pPr>
            <w:r>
              <w:rPr>
                <w:rFonts w:hint="eastAsia" w:ascii="宋体" w:hAnsi="宋体" w:cs="宋体"/>
                <w:b/>
                <w:sz w:val="24"/>
                <w:szCs w:val="24"/>
              </w:rPr>
              <w:t>序号</w:t>
            </w:r>
          </w:p>
        </w:tc>
        <w:tc>
          <w:tcPr>
            <w:tcW w:w="911" w:type="dxa"/>
            <w:noWrap/>
            <w:vAlign w:val="center"/>
          </w:tcPr>
          <w:p w14:paraId="381FD220">
            <w:pPr>
              <w:snapToGrid w:val="0"/>
              <w:jc w:val="center"/>
              <w:rPr>
                <w:rFonts w:hint="eastAsia" w:ascii="宋体" w:hAnsi="宋体" w:cs="宋体"/>
                <w:b/>
                <w:sz w:val="24"/>
                <w:szCs w:val="24"/>
              </w:rPr>
            </w:pPr>
            <w:r>
              <w:rPr>
                <w:rFonts w:hint="eastAsia" w:ascii="宋体" w:hAnsi="宋体" w:cs="宋体"/>
                <w:b/>
                <w:sz w:val="24"/>
                <w:szCs w:val="24"/>
              </w:rPr>
              <w:t>评分因素及权值</w:t>
            </w:r>
          </w:p>
        </w:tc>
        <w:tc>
          <w:tcPr>
            <w:tcW w:w="733" w:type="dxa"/>
            <w:noWrap/>
            <w:vAlign w:val="center"/>
          </w:tcPr>
          <w:p w14:paraId="37CCE846">
            <w:pPr>
              <w:snapToGrid w:val="0"/>
              <w:jc w:val="center"/>
              <w:rPr>
                <w:rFonts w:hint="eastAsia" w:ascii="宋体" w:hAnsi="宋体" w:cs="宋体"/>
                <w:b/>
                <w:sz w:val="24"/>
                <w:szCs w:val="24"/>
              </w:rPr>
            </w:pPr>
            <w:r>
              <w:rPr>
                <w:rFonts w:hint="eastAsia" w:ascii="宋体" w:hAnsi="宋体" w:cs="宋体"/>
                <w:b/>
                <w:sz w:val="24"/>
                <w:szCs w:val="24"/>
              </w:rPr>
              <w:t>分值</w:t>
            </w:r>
          </w:p>
        </w:tc>
        <w:tc>
          <w:tcPr>
            <w:tcW w:w="4367" w:type="dxa"/>
            <w:noWrap/>
            <w:vAlign w:val="center"/>
          </w:tcPr>
          <w:p w14:paraId="4AF78651">
            <w:pPr>
              <w:snapToGrid w:val="0"/>
              <w:jc w:val="center"/>
              <w:rPr>
                <w:rFonts w:hint="eastAsia" w:ascii="宋体" w:hAnsi="宋体" w:cs="宋体"/>
                <w:b/>
                <w:sz w:val="24"/>
                <w:szCs w:val="24"/>
              </w:rPr>
            </w:pPr>
            <w:r>
              <w:rPr>
                <w:rFonts w:hint="eastAsia" w:ascii="宋体" w:hAnsi="宋体" w:cs="宋体"/>
                <w:b/>
                <w:sz w:val="24"/>
                <w:szCs w:val="24"/>
              </w:rPr>
              <w:t>内容</w:t>
            </w:r>
          </w:p>
        </w:tc>
        <w:tc>
          <w:tcPr>
            <w:tcW w:w="3523" w:type="dxa"/>
            <w:noWrap/>
            <w:vAlign w:val="center"/>
          </w:tcPr>
          <w:p w14:paraId="14E8B6CF">
            <w:pPr>
              <w:snapToGrid w:val="0"/>
              <w:jc w:val="center"/>
              <w:rPr>
                <w:rFonts w:hint="eastAsia" w:ascii="宋体" w:hAnsi="宋体" w:cs="宋体"/>
                <w:b/>
                <w:sz w:val="24"/>
                <w:szCs w:val="24"/>
              </w:rPr>
            </w:pPr>
            <w:r>
              <w:rPr>
                <w:rFonts w:hint="eastAsia" w:ascii="宋体" w:hAnsi="宋体" w:cs="宋体"/>
                <w:b/>
                <w:sz w:val="24"/>
                <w:szCs w:val="24"/>
              </w:rPr>
              <w:t>说明</w:t>
            </w:r>
          </w:p>
        </w:tc>
      </w:tr>
      <w:tr w14:paraId="60A7C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03" w:type="dxa"/>
            <w:noWrap/>
            <w:vAlign w:val="center"/>
          </w:tcPr>
          <w:p w14:paraId="790BEC6C">
            <w:pPr>
              <w:snapToGrid w:val="0"/>
              <w:spacing w:line="360" w:lineRule="auto"/>
              <w:jc w:val="center"/>
              <w:rPr>
                <w:rFonts w:hint="eastAsia" w:ascii="宋体" w:hAnsi="宋体" w:cs="宋体"/>
                <w:szCs w:val="28"/>
              </w:rPr>
            </w:pPr>
            <w:r>
              <w:rPr>
                <w:rFonts w:hint="eastAsia" w:ascii="宋体" w:hAnsi="宋体" w:cs="宋体"/>
                <w:szCs w:val="28"/>
              </w:rPr>
              <w:t>1</w:t>
            </w:r>
          </w:p>
        </w:tc>
        <w:tc>
          <w:tcPr>
            <w:tcW w:w="911" w:type="dxa"/>
            <w:noWrap/>
            <w:vAlign w:val="center"/>
          </w:tcPr>
          <w:p w14:paraId="5979F327">
            <w:pPr>
              <w:snapToGrid w:val="0"/>
              <w:spacing w:line="360" w:lineRule="auto"/>
              <w:jc w:val="center"/>
              <w:rPr>
                <w:rFonts w:hint="eastAsia" w:ascii="宋体" w:hAnsi="宋体" w:cs="宋体"/>
                <w:szCs w:val="28"/>
              </w:rPr>
            </w:pPr>
            <w:r>
              <w:rPr>
                <w:rFonts w:hint="eastAsia" w:ascii="宋体" w:hAnsi="宋体" w:cs="宋体"/>
                <w:szCs w:val="28"/>
              </w:rPr>
              <w:t>比选报价（30%）</w:t>
            </w:r>
          </w:p>
        </w:tc>
        <w:tc>
          <w:tcPr>
            <w:tcW w:w="733" w:type="dxa"/>
            <w:noWrap/>
            <w:vAlign w:val="center"/>
          </w:tcPr>
          <w:p w14:paraId="36720C31">
            <w:pPr>
              <w:snapToGrid w:val="0"/>
              <w:spacing w:line="360" w:lineRule="auto"/>
              <w:jc w:val="center"/>
              <w:rPr>
                <w:rFonts w:hint="eastAsia" w:ascii="宋体" w:hAnsi="宋体" w:cs="宋体"/>
                <w:szCs w:val="28"/>
              </w:rPr>
            </w:pPr>
            <w:r>
              <w:rPr>
                <w:rFonts w:hint="eastAsia" w:ascii="宋体" w:hAnsi="宋体" w:cs="宋体"/>
                <w:szCs w:val="28"/>
              </w:rPr>
              <w:t>30分</w:t>
            </w:r>
          </w:p>
        </w:tc>
        <w:tc>
          <w:tcPr>
            <w:tcW w:w="4367" w:type="dxa"/>
            <w:noWrap/>
            <w:vAlign w:val="center"/>
          </w:tcPr>
          <w:p w14:paraId="504A724A">
            <w:pPr>
              <w:snapToGrid w:val="0"/>
              <w:spacing w:line="360" w:lineRule="auto"/>
              <w:jc w:val="left"/>
              <w:rPr>
                <w:rFonts w:hint="eastAsia" w:ascii="宋体" w:hAnsi="宋体" w:cs="宋体"/>
                <w:szCs w:val="28"/>
              </w:rPr>
            </w:pPr>
            <w:bookmarkStart w:id="47" w:name="OLE_LINK18"/>
            <w:r>
              <w:rPr>
                <w:rFonts w:hint="eastAsia" w:ascii="宋体" w:hAnsi="宋体" w:cs="宋体"/>
                <w:szCs w:val="28"/>
              </w:rPr>
              <w:t>有效的比选报价中的最低价为比选基准价，其价格分为满分。其他竞选人的价格分统一按照下列公式计算：</w:t>
            </w:r>
          </w:p>
          <w:p w14:paraId="530F6D74">
            <w:pPr>
              <w:snapToGrid w:val="0"/>
              <w:spacing w:line="360" w:lineRule="auto"/>
              <w:jc w:val="left"/>
              <w:rPr>
                <w:rFonts w:hint="eastAsia" w:ascii="宋体" w:hAnsi="宋体" w:cs="宋体"/>
                <w:szCs w:val="28"/>
              </w:rPr>
            </w:pPr>
            <w:r>
              <w:rPr>
                <w:rFonts w:hint="eastAsia" w:ascii="宋体" w:hAnsi="宋体" w:cs="宋体"/>
                <w:szCs w:val="28"/>
              </w:rPr>
              <w:t>比选报价得分＝（评标基准价/比选报价）×价格权重×100。</w:t>
            </w:r>
            <w:bookmarkEnd w:id="47"/>
          </w:p>
        </w:tc>
        <w:tc>
          <w:tcPr>
            <w:tcW w:w="3523" w:type="dxa"/>
            <w:noWrap/>
            <w:vAlign w:val="center"/>
          </w:tcPr>
          <w:p w14:paraId="11E6DC8D">
            <w:pPr>
              <w:snapToGrid w:val="0"/>
              <w:spacing w:line="360" w:lineRule="auto"/>
              <w:jc w:val="left"/>
              <w:rPr>
                <w:rFonts w:hint="eastAsia" w:ascii="宋体" w:hAnsi="宋体" w:cs="宋体"/>
                <w:szCs w:val="28"/>
              </w:rPr>
            </w:pPr>
            <w:r>
              <w:rPr>
                <w:rFonts w:hint="eastAsia" w:ascii="宋体" w:hAnsi="宋体" w:cs="宋体"/>
                <w:szCs w:val="28"/>
              </w:rPr>
              <w:t>得分保留小数点后两位，四舍五入。</w:t>
            </w:r>
          </w:p>
        </w:tc>
      </w:tr>
      <w:tr w14:paraId="7ACB1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03" w:type="dxa"/>
            <w:vMerge w:val="restart"/>
            <w:noWrap/>
            <w:vAlign w:val="center"/>
          </w:tcPr>
          <w:p w14:paraId="1F5BDBE8">
            <w:pPr>
              <w:snapToGrid w:val="0"/>
              <w:spacing w:line="360" w:lineRule="auto"/>
              <w:jc w:val="center"/>
              <w:rPr>
                <w:rFonts w:hint="eastAsia" w:ascii="宋体" w:hAnsi="宋体" w:cs="宋体"/>
                <w:szCs w:val="28"/>
              </w:rPr>
            </w:pPr>
            <w:r>
              <w:rPr>
                <w:rFonts w:hint="eastAsia" w:ascii="宋体" w:hAnsi="宋体" w:cs="宋体"/>
                <w:szCs w:val="28"/>
              </w:rPr>
              <w:t>2</w:t>
            </w:r>
          </w:p>
        </w:tc>
        <w:tc>
          <w:tcPr>
            <w:tcW w:w="911" w:type="dxa"/>
            <w:vMerge w:val="restart"/>
            <w:noWrap/>
            <w:vAlign w:val="center"/>
          </w:tcPr>
          <w:p w14:paraId="221020FC">
            <w:pPr>
              <w:snapToGrid w:val="0"/>
              <w:spacing w:line="360" w:lineRule="auto"/>
              <w:jc w:val="center"/>
              <w:rPr>
                <w:rFonts w:hint="eastAsia" w:ascii="宋体" w:hAnsi="宋体" w:cs="宋体"/>
                <w:szCs w:val="28"/>
              </w:rPr>
            </w:pPr>
            <w:r>
              <w:rPr>
                <w:rFonts w:hint="eastAsia" w:ascii="宋体" w:hAnsi="宋体" w:cs="宋体"/>
                <w:szCs w:val="28"/>
              </w:rPr>
              <w:t>服务部分</w:t>
            </w:r>
          </w:p>
          <w:p w14:paraId="5FCE24E2">
            <w:pPr>
              <w:snapToGrid w:val="0"/>
              <w:spacing w:line="360" w:lineRule="auto"/>
              <w:jc w:val="center"/>
              <w:rPr>
                <w:rFonts w:hint="eastAsia" w:ascii="宋体" w:hAnsi="宋体" w:cs="宋体"/>
                <w:szCs w:val="28"/>
              </w:rPr>
            </w:pPr>
            <w:r>
              <w:rPr>
                <w:rFonts w:hint="eastAsia" w:ascii="宋体" w:hAnsi="宋体" w:cs="宋体"/>
                <w:szCs w:val="28"/>
              </w:rPr>
              <w:t>（55%）</w:t>
            </w:r>
          </w:p>
        </w:tc>
        <w:tc>
          <w:tcPr>
            <w:tcW w:w="733" w:type="dxa"/>
            <w:tcBorders>
              <w:bottom w:val="single" w:color="000000" w:sz="4" w:space="0"/>
            </w:tcBorders>
            <w:noWrap/>
            <w:vAlign w:val="center"/>
          </w:tcPr>
          <w:p w14:paraId="0269DAEE">
            <w:pPr>
              <w:snapToGrid w:val="0"/>
              <w:spacing w:line="360" w:lineRule="auto"/>
              <w:jc w:val="center"/>
              <w:rPr>
                <w:rFonts w:hint="eastAsia" w:ascii="宋体" w:hAnsi="宋体" w:cs="宋体"/>
                <w:szCs w:val="28"/>
              </w:rPr>
            </w:pPr>
            <w:r>
              <w:rPr>
                <w:rFonts w:hint="eastAsia" w:ascii="宋体" w:hAnsi="宋体" w:cs="宋体"/>
                <w:szCs w:val="28"/>
              </w:rPr>
              <w:t>项目理解与需求分析（10分）</w:t>
            </w:r>
          </w:p>
        </w:tc>
        <w:tc>
          <w:tcPr>
            <w:tcW w:w="4367" w:type="dxa"/>
            <w:tcBorders>
              <w:bottom w:val="single" w:color="000000" w:sz="4" w:space="0"/>
            </w:tcBorders>
            <w:noWrap/>
            <w:vAlign w:val="center"/>
          </w:tcPr>
          <w:p w14:paraId="3200945C">
            <w:pPr>
              <w:pStyle w:val="2"/>
              <w:keepNext w:val="0"/>
              <w:spacing w:line="360" w:lineRule="auto"/>
            </w:pPr>
            <w:bookmarkStart w:id="48" w:name="_Toc26423"/>
            <w:bookmarkStart w:id="49" w:name="_Toc2664"/>
            <w:r>
              <w:rPr>
                <w:rFonts w:hint="eastAsia"/>
              </w:rPr>
              <w:t>①对本项目</w:t>
            </w:r>
            <w:r>
              <w:rPr>
                <w:rFonts w:hint="eastAsia"/>
                <w:lang w:val="en-US" w:eastAsia="zh-CN"/>
              </w:rPr>
              <w:t>五</w:t>
            </w:r>
            <w:r>
              <w:rPr>
                <w:rFonts w:hint="eastAsia"/>
              </w:rPr>
              <w:t>项服务内容各自的工作目标及核心任务的理解（4分）；</w:t>
            </w:r>
            <w:bookmarkEnd w:id="48"/>
            <w:bookmarkEnd w:id="49"/>
          </w:p>
          <w:p w14:paraId="5B48543B">
            <w:pPr>
              <w:pStyle w:val="2"/>
              <w:keepNext w:val="0"/>
              <w:spacing w:line="360" w:lineRule="auto"/>
            </w:pPr>
            <w:bookmarkStart w:id="50" w:name="_Toc27920"/>
            <w:bookmarkStart w:id="51" w:name="_Toc28592"/>
            <w:r>
              <w:rPr>
                <w:rFonts w:hint="eastAsia"/>
              </w:rPr>
              <w:t>②对本单位官方网站作为政务公开、公共服务窗口的特殊运维要求及特点的理解分析（3分）；</w:t>
            </w:r>
            <w:bookmarkEnd w:id="50"/>
            <w:bookmarkEnd w:id="51"/>
          </w:p>
          <w:p w14:paraId="00D43EDE">
            <w:pPr>
              <w:pStyle w:val="2"/>
              <w:keepNext w:val="0"/>
              <w:spacing w:line="360" w:lineRule="auto"/>
            </w:pPr>
            <w:bookmarkStart w:id="52" w:name="_Toc25567"/>
            <w:bookmarkStart w:id="53" w:name="_Toc5759"/>
            <w:r>
              <w:rPr>
                <w:rFonts w:hint="eastAsia"/>
              </w:rPr>
              <w:t>③提炼本项目运维服务中至少3个关键风险点及应对思路（3分）。</w:t>
            </w:r>
            <w:bookmarkEnd w:id="52"/>
            <w:bookmarkEnd w:id="53"/>
          </w:p>
          <w:p w14:paraId="697C7F8C">
            <w:pPr>
              <w:spacing w:line="360" w:lineRule="auto"/>
            </w:pPr>
            <w:r>
              <w:rPr>
                <w:rFonts w:hint="eastAsia"/>
              </w:rPr>
              <w:t>每项要素内容准确、无瑕疵得该项全部分值；出现瑕疵每处扣1分，扣完为止；要素完全缺失不得分。</w:t>
            </w:r>
          </w:p>
        </w:tc>
        <w:tc>
          <w:tcPr>
            <w:tcW w:w="3523" w:type="dxa"/>
            <w:noWrap/>
            <w:vAlign w:val="center"/>
          </w:tcPr>
          <w:p w14:paraId="683600D7">
            <w:pPr>
              <w:snapToGrid w:val="0"/>
              <w:spacing w:line="360" w:lineRule="auto"/>
              <w:jc w:val="left"/>
              <w:rPr>
                <w:rFonts w:ascii="宋体" w:hAnsi="Segoe UI" w:cs="Segoe UI"/>
                <w:color w:val="0F1115"/>
                <w:szCs w:val="15"/>
                <w:shd w:val="clear" w:color="auto" w:fill="FFFFFF"/>
              </w:rPr>
            </w:pPr>
            <w:r>
              <w:rPr>
                <w:rFonts w:hint="eastAsia" w:ascii="宋体" w:hAnsi="Segoe UI" w:cs="Segoe UI"/>
                <w:color w:val="0F1115"/>
                <w:szCs w:val="15"/>
                <w:shd w:val="clear" w:color="auto" w:fill="FFFFFF"/>
              </w:rPr>
              <w:t>瑕疵情形：①未明确四项服务内容中任意一项的工作目标或核心任务；②未体现政务公开平台特殊要求；③风险点不足3个；④方案不科学、不合理；⑤表述前后矛盾或逻辑漏洞；⑥套用模板非专门针对本项目。</w:t>
            </w:r>
          </w:p>
        </w:tc>
      </w:tr>
      <w:tr w14:paraId="41FC9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03" w:type="dxa"/>
            <w:vMerge w:val="continue"/>
            <w:noWrap/>
            <w:vAlign w:val="center"/>
          </w:tcPr>
          <w:p w14:paraId="5CE6724A">
            <w:pPr>
              <w:snapToGrid w:val="0"/>
              <w:spacing w:line="360" w:lineRule="auto"/>
              <w:jc w:val="center"/>
              <w:rPr>
                <w:rFonts w:hint="eastAsia" w:ascii="宋体" w:hAnsi="宋体" w:cs="宋体"/>
                <w:szCs w:val="28"/>
              </w:rPr>
            </w:pPr>
          </w:p>
        </w:tc>
        <w:tc>
          <w:tcPr>
            <w:tcW w:w="911" w:type="dxa"/>
            <w:vMerge w:val="continue"/>
            <w:noWrap/>
            <w:vAlign w:val="center"/>
          </w:tcPr>
          <w:p w14:paraId="0FBB6C1C">
            <w:pPr>
              <w:snapToGrid w:val="0"/>
              <w:spacing w:line="360" w:lineRule="auto"/>
              <w:jc w:val="center"/>
              <w:rPr>
                <w:rFonts w:hint="eastAsia" w:ascii="宋体" w:hAnsi="宋体" w:cs="宋体"/>
                <w:szCs w:val="28"/>
              </w:rPr>
            </w:pPr>
          </w:p>
        </w:tc>
        <w:tc>
          <w:tcPr>
            <w:tcW w:w="733" w:type="dxa"/>
            <w:noWrap/>
            <w:vAlign w:val="center"/>
          </w:tcPr>
          <w:p w14:paraId="242F1EE1">
            <w:pPr>
              <w:snapToGrid w:val="0"/>
              <w:spacing w:line="360" w:lineRule="auto"/>
              <w:jc w:val="center"/>
              <w:rPr>
                <w:rFonts w:hint="eastAsia" w:ascii="宋体" w:hAnsi="宋体" w:cs="宋体"/>
                <w:szCs w:val="28"/>
              </w:rPr>
            </w:pPr>
            <w:r>
              <w:rPr>
                <w:rFonts w:hint="eastAsia" w:ascii="宋体" w:hAnsi="宋体" w:cs="宋体"/>
                <w:szCs w:val="28"/>
              </w:rPr>
              <w:t>技术维护专项方案（15分）</w:t>
            </w:r>
          </w:p>
        </w:tc>
        <w:tc>
          <w:tcPr>
            <w:tcW w:w="4367" w:type="dxa"/>
            <w:noWrap/>
            <w:vAlign w:val="center"/>
          </w:tcPr>
          <w:p w14:paraId="3EC053C3">
            <w:pPr>
              <w:snapToGrid w:val="0"/>
              <w:spacing w:line="360" w:lineRule="auto"/>
              <w:jc w:val="left"/>
              <w:rPr>
                <w:rFonts w:ascii="宋体" w:hAnsi="Segoe UI" w:cs="Segoe UI"/>
                <w:color w:val="0F1115"/>
                <w:szCs w:val="15"/>
                <w:shd w:val="clear" w:color="auto" w:fill="FFFFFF"/>
              </w:rPr>
            </w:pPr>
            <w:r>
              <w:rPr>
                <w:rFonts w:hint="eastAsia" w:ascii="宋体" w:hAnsi="Segoe UI" w:cs="Segoe UI"/>
                <w:color w:val="0F1115"/>
                <w:szCs w:val="15"/>
                <w:shd w:val="clear" w:color="auto" w:fill="FFFFFF"/>
              </w:rPr>
              <w:t>①7×24小时运行监测机制（3分）；</w:t>
            </w:r>
          </w:p>
          <w:p w14:paraId="735A3841">
            <w:pPr>
              <w:snapToGrid w:val="0"/>
              <w:spacing w:line="360" w:lineRule="auto"/>
              <w:jc w:val="left"/>
              <w:rPr>
                <w:rFonts w:ascii="宋体" w:hAnsi="Segoe UI" w:cs="Segoe UI"/>
                <w:color w:val="0F1115"/>
                <w:szCs w:val="15"/>
                <w:shd w:val="clear" w:color="auto" w:fill="FFFFFF"/>
              </w:rPr>
            </w:pPr>
            <w:r>
              <w:rPr>
                <w:rFonts w:hint="eastAsia" w:ascii="宋体" w:hAnsi="Segoe UI" w:cs="Segoe UI"/>
                <w:color w:val="0F1115"/>
                <w:szCs w:val="15"/>
                <w:shd w:val="clear" w:color="auto" w:fill="FFFFFF"/>
              </w:rPr>
              <w:t>②安全漏洞扫描与修复方案（3分）；</w:t>
            </w:r>
          </w:p>
          <w:p w14:paraId="672CFC57">
            <w:pPr>
              <w:snapToGrid w:val="0"/>
              <w:spacing w:line="360" w:lineRule="auto"/>
              <w:jc w:val="left"/>
              <w:rPr>
                <w:rFonts w:ascii="宋体" w:hAnsi="Segoe UI" w:cs="Segoe UI"/>
                <w:color w:val="0F1115"/>
                <w:szCs w:val="15"/>
                <w:shd w:val="clear" w:color="auto" w:fill="FFFFFF"/>
              </w:rPr>
            </w:pPr>
            <w:r>
              <w:rPr>
                <w:rFonts w:hint="eastAsia" w:ascii="宋体" w:hAnsi="Segoe UI" w:cs="Segoe UI"/>
                <w:color w:val="0F1115"/>
                <w:szCs w:val="15"/>
                <w:shd w:val="clear" w:color="auto" w:fill="FFFFFF"/>
              </w:rPr>
              <w:t>③数据备份与恢复方案（3分）；</w:t>
            </w:r>
          </w:p>
          <w:p w14:paraId="43D970A5">
            <w:pPr>
              <w:snapToGrid w:val="0"/>
              <w:spacing w:line="360" w:lineRule="auto"/>
              <w:jc w:val="left"/>
              <w:rPr>
                <w:rFonts w:ascii="宋体" w:hAnsi="Segoe UI" w:cs="Segoe UI"/>
                <w:color w:val="0F1115"/>
                <w:szCs w:val="15"/>
                <w:shd w:val="clear" w:color="auto" w:fill="FFFFFF"/>
              </w:rPr>
            </w:pPr>
            <w:r>
              <w:rPr>
                <w:rFonts w:hint="eastAsia" w:ascii="宋体" w:hAnsi="Segoe UI" w:cs="Segoe UI"/>
                <w:color w:val="0F1115"/>
                <w:szCs w:val="15"/>
                <w:shd w:val="clear" w:color="auto" w:fill="FFFFFF"/>
              </w:rPr>
              <w:t>④故障分级应急处置方案（3分）；</w:t>
            </w:r>
          </w:p>
          <w:p w14:paraId="07C33805">
            <w:pPr>
              <w:snapToGrid w:val="0"/>
              <w:spacing w:line="360" w:lineRule="auto"/>
              <w:jc w:val="left"/>
              <w:rPr>
                <w:rFonts w:ascii="宋体" w:hAnsi="Segoe UI" w:cs="Segoe UI"/>
                <w:color w:val="0F1115"/>
                <w:szCs w:val="15"/>
                <w:shd w:val="clear" w:color="auto" w:fill="FFFFFF"/>
              </w:rPr>
            </w:pPr>
            <w:r>
              <w:rPr>
                <w:rFonts w:hint="eastAsia" w:ascii="宋体" w:hAnsi="Segoe UI" w:cs="Segoe UI"/>
                <w:color w:val="0F1115"/>
                <w:szCs w:val="15"/>
                <w:shd w:val="clear" w:color="auto" w:fill="FFFFFF"/>
              </w:rPr>
              <w:t>⑤技术咨询服务方式及响应承诺（3分）。</w:t>
            </w:r>
          </w:p>
          <w:p w14:paraId="6748D5A1">
            <w:pPr>
              <w:pStyle w:val="2"/>
              <w:keepNext w:val="0"/>
              <w:spacing w:line="360" w:lineRule="auto"/>
            </w:pPr>
            <w:bookmarkStart w:id="54" w:name="_Toc17"/>
            <w:bookmarkStart w:id="55" w:name="_Toc15185"/>
            <w:r>
              <w:rPr>
                <w:rFonts w:hint="eastAsia"/>
              </w:rPr>
              <w:t>每项要素内容准确、无瑕疵得该项全部分值；出现瑕疵每处扣1分，扣完为止；要素完全缺失不得分。</w:t>
            </w:r>
            <w:bookmarkEnd w:id="54"/>
            <w:bookmarkEnd w:id="55"/>
          </w:p>
        </w:tc>
        <w:tc>
          <w:tcPr>
            <w:tcW w:w="3523" w:type="dxa"/>
            <w:noWrap/>
            <w:vAlign w:val="center"/>
          </w:tcPr>
          <w:p w14:paraId="70387C11">
            <w:pPr>
              <w:snapToGrid w:val="0"/>
              <w:spacing w:line="360" w:lineRule="auto"/>
              <w:jc w:val="left"/>
              <w:rPr>
                <w:rFonts w:ascii="宋体" w:hAnsi="Segoe UI" w:cs="Segoe UI"/>
                <w:color w:val="0F1115"/>
                <w:szCs w:val="15"/>
                <w:shd w:val="clear" w:color="auto" w:fill="FFFFFF"/>
              </w:rPr>
            </w:pPr>
            <w:r>
              <w:rPr>
                <w:rFonts w:hint="eastAsia" w:ascii="宋体" w:hAnsi="Segoe UI" w:cs="Segoe UI"/>
                <w:color w:val="0F1115"/>
                <w:szCs w:val="15"/>
                <w:shd w:val="clear" w:color="auto" w:fill="FFFFFF"/>
              </w:rPr>
              <w:t>瑕疵情形：①监测方案未明确具体手段或指标；②漏洞扫描未明确周期或修复时限；③备份方案未明确频率、方式或存储位置；④故障分级标准不清晰或响应时限不明确；⑤措施在现有条件下不可行；⑥套用通用模板；⑦表述逻辑错误或前后矛盾。</w:t>
            </w:r>
          </w:p>
        </w:tc>
      </w:tr>
      <w:tr w14:paraId="6AA79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03" w:type="dxa"/>
            <w:vMerge w:val="continue"/>
            <w:noWrap/>
            <w:vAlign w:val="center"/>
          </w:tcPr>
          <w:p w14:paraId="13600820">
            <w:pPr>
              <w:snapToGrid w:val="0"/>
              <w:spacing w:line="360" w:lineRule="auto"/>
              <w:jc w:val="center"/>
              <w:rPr>
                <w:rFonts w:hint="eastAsia" w:ascii="宋体" w:hAnsi="宋体" w:cs="宋体"/>
                <w:szCs w:val="28"/>
              </w:rPr>
            </w:pPr>
          </w:p>
        </w:tc>
        <w:tc>
          <w:tcPr>
            <w:tcW w:w="911" w:type="dxa"/>
            <w:vMerge w:val="continue"/>
            <w:noWrap/>
            <w:vAlign w:val="center"/>
          </w:tcPr>
          <w:p w14:paraId="66246CB8">
            <w:pPr>
              <w:snapToGrid w:val="0"/>
              <w:spacing w:line="360" w:lineRule="auto"/>
              <w:jc w:val="center"/>
              <w:rPr>
                <w:rFonts w:hint="eastAsia" w:ascii="宋体" w:hAnsi="宋体" w:cs="宋体"/>
                <w:szCs w:val="28"/>
              </w:rPr>
            </w:pPr>
          </w:p>
        </w:tc>
        <w:tc>
          <w:tcPr>
            <w:tcW w:w="733" w:type="dxa"/>
            <w:noWrap/>
            <w:vAlign w:val="center"/>
          </w:tcPr>
          <w:p w14:paraId="1E6BB86C">
            <w:pPr>
              <w:snapToGrid w:val="0"/>
              <w:spacing w:line="360" w:lineRule="auto"/>
              <w:jc w:val="center"/>
              <w:rPr>
                <w:rFonts w:hint="eastAsia" w:ascii="宋体" w:hAnsi="宋体" w:cs="宋体"/>
                <w:szCs w:val="28"/>
              </w:rPr>
            </w:pPr>
            <w:r>
              <w:rPr>
                <w:rFonts w:hint="eastAsia" w:ascii="宋体" w:hAnsi="宋体" w:cs="宋体"/>
                <w:szCs w:val="28"/>
              </w:rPr>
              <w:t>内容维护与安全运维方案（16分）</w:t>
            </w:r>
          </w:p>
        </w:tc>
        <w:tc>
          <w:tcPr>
            <w:tcW w:w="4367" w:type="dxa"/>
            <w:noWrap/>
            <w:vAlign w:val="center"/>
          </w:tcPr>
          <w:p w14:paraId="258EB817">
            <w:pPr>
              <w:snapToGrid w:val="0"/>
              <w:spacing w:line="360" w:lineRule="auto"/>
              <w:jc w:val="left"/>
              <w:rPr>
                <w:rFonts w:ascii="宋体" w:hAnsi="Segoe UI" w:cs="Segoe UI"/>
                <w:color w:val="0F1115"/>
                <w:szCs w:val="15"/>
                <w:shd w:val="clear" w:color="auto" w:fill="FFFFFF"/>
              </w:rPr>
            </w:pPr>
            <w:r>
              <w:rPr>
                <w:rFonts w:hint="eastAsia" w:ascii="宋体" w:hAnsi="Segoe UI" w:cs="Segoe UI"/>
                <w:color w:val="0F1115"/>
                <w:szCs w:val="15"/>
                <w:shd w:val="clear" w:color="auto" w:fill="FFFFFF"/>
              </w:rPr>
              <w:t xml:space="preserve">内容维护： </w:t>
            </w:r>
          </w:p>
          <w:p w14:paraId="6F390E50">
            <w:pPr>
              <w:snapToGrid w:val="0"/>
              <w:spacing w:line="360" w:lineRule="auto"/>
              <w:jc w:val="left"/>
              <w:rPr>
                <w:rFonts w:ascii="宋体" w:hAnsi="Segoe UI" w:cs="Segoe UI"/>
                <w:color w:val="0F1115"/>
                <w:szCs w:val="15"/>
                <w:shd w:val="clear" w:color="auto" w:fill="FFFFFF"/>
              </w:rPr>
            </w:pPr>
            <w:r>
              <w:rPr>
                <w:rFonts w:hint="eastAsia" w:ascii="宋体" w:hAnsi="Segoe UI" w:cs="Segoe UI"/>
                <w:color w:val="0F1115"/>
                <w:szCs w:val="15"/>
                <w:shd w:val="clear" w:color="auto" w:fill="FFFFFF"/>
              </w:rPr>
              <w:t>①栏目管理及平台维护方案（3分）；</w:t>
            </w:r>
          </w:p>
          <w:p w14:paraId="7AE70999">
            <w:pPr>
              <w:snapToGrid w:val="0"/>
              <w:spacing w:line="360" w:lineRule="auto"/>
              <w:jc w:val="left"/>
              <w:rPr>
                <w:rFonts w:ascii="宋体" w:hAnsi="Segoe UI" w:cs="Segoe UI"/>
                <w:color w:val="0F1115"/>
                <w:szCs w:val="15"/>
                <w:shd w:val="clear" w:color="auto" w:fill="FFFFFF"/>
              </w:rPr>
            </w:pPr>
            <w:r>
              <w:rPr>
                <w:rFonts w:hint="eastAsia" w:ascii="宋体" w:hAnsi="Segoe UI" w:cs="Segoe UI"/>
                <w:color w:val="0F1115"/>
                <w:szCs w:val="15"/>
                <w:shd w:val="clear" w:color="auto" w:fill="FFFFFF"/>
              </w:rPr>
              <w:t>②内容采编审核发布标准流程及质量控制（3分）；③页面整理优化及链接有效性维护方案（2分）。</w:t>
            </w:r>
          </w:p>
          <w:p w14:paraId="0C681A36">
            <w:pPr>
              <w:snapToGrid w:val="0"/>
              <w:spacing w:line="360" w:lineRule="auto"/>
              <w:jc w:val="left"/>
              <w:rPr>
                <w:rFonts w:ascii="宋体" w:hAnsi="Segoe UI" w:cs="Segoe UI"/>
                <w:color w:val="0F1115"/>
                <w:szCs w:val="15"/>
                <w:shd w:val="clear" w:color="auto" w:fill="FFFFFF"/>
              </w:rPr>
            </w:pPr>
            <w:r>
              <w:rPr>
                <w:rFonts w:hint="eastAsia" w:ascii="宋体" w:hAnsi="Segoe UI" w:cs="Segoe UI"/>
                <w:color w:val="0F1115"/>
                <w:szCs w:val="15"/>
                <w:shd w:val="clear" w:color="auto" w:fill="FFFFFF"/>
              </w:rPr>
              <w:t>安全运维：</w:t>
            </w:r>
          </w:p>
          <w:p w14:paraId="10C24530">
            <w:pPr>
              <w:snapToGrid w:val="0"/>
              <w:spacing w:line="360" w:lineRule="auto"/>
              <w:jc w:val="left"/>
              <w:rPr>
                <w:rFonts w:ascii="宋体" w:hAnsi="Segoe UI" w:cs="Segoe UI"/>
                <w:color w:val="0F1115"/>
                <w:szCs w:val="15"/>
                <w:shd w:val="clear" w:color="auto" w:fill="FFFFFF"/>
              </w:rPr>
            </w:pPr>
            <w:r>
              <w:rPr>
                <w:rFonts w:hint="eastAsia" w:ascii="宋体" w:hAnsi="Segoe UI" w:cs="Segoe UI"/>
                <w:color w:val="0F1115"/>
                <w:szCs w:val="15"/>
                <w:shd w:val="clear" w:color="auto" w:fill="FFFFFF"/>
              </w:rPr>
              <w:t xml:space="preserve"> ④安全防护措施部署方案（2分）；</w:t>
            </w:r>
          </w:p>
          <w:p w14:paraId="07E5056D">
            <w:pPr>
              <w:snapToGrid w:val="0"/>
              <w:spacing w:line="360" w:lineRule="auto"/>
              <w:jc w:val="left"/>
              <w:rPr>
                <w:rFonts w:ascii="宋体" w:hAnsi="Segoe UI" w:cs="Segoe UI"/>
                <w:color w:val="0F1115"/>
                <w:szCs w:val="15"/>
                <w:shd w:val="clear" w:color="auto" w:fill="FFFFFF"/>
              </w:rPr>
            </w:pPr>
            <w:r>
              <w:rPr>
                <w:rFonts w:hint="eastAsia" w:ascii="宋体" w:hAnsi="Segoe UI" w:cs="Segoe UI"/>
                <w:color w:val="0F1115"/>
                <w:szCs w:val="15"/>
                <w:shd w:val="clear" w:color="auto" w:fill="FFFFFF"/>
              </w:rPr>
              <w:t>⑤等保合规协助工作计划（2分）；</w:t>
            </w:r>
          </w:p>
          <w:p w14:paraId="780DE8E8">
            <w:pPr>
              <w:snapToGrid w:val="0"/>
              <w:spacing w:line="360" w:lineRule="auto"/>
              <w:jc w:val="left"/>
              <w:rPr>
                <w:rFonts w:ascii="宋体" w:hAnsi="Segoe UI" w:cs="Segoe UI"/>
                <w:color w:val="0F1115"/>
                <w:szCs w:val="15"/>
                <w:shd w:val="clear" w:color="auto" w:fill="FFFFFF"/>
              </w:rPr>
            </w:pPr>
            <w:r>
              <w:rPr>
                <w:rFonts w:hint="eastAsia" w:ascii="宋体" w:hAnsi="Segoe UI" w:cs="Segoe UI"/>
                <w:color w:val="0F1115"/>
                <w:szCs w:val="15"/>
                <w:shd w:val="clear" w:color="auto" w:fill="FFFFFF"/>
              </w:rPr>
              <w:t>⑥日志审计方案（2分）；</w:t>
            </w:r>
          </w:p>
          <w:p w14:paraId="48AD02F8">
            <w:pPr>
              <w:snapToGrid w:val="0"/>
              <w:spacing w:line="360" w:lineRule="auto"/>
              <w:jc w:val="left"/>
              <w:rPr>
                <w:rFonts w:ascii="宋体" w:hAnsi="Segoe UI" w:cs="Segoe UI"/>
                <w:color w:val="0F1115"/>
                <w:szCs w:val="15"/>
                <w:shd w:val="clear" w:color="auto" w:fill="FFFFFF"/>
              </w:rPr>
            </w:pPr>
            <w:r>
              <w:rPr>
                <w:rFonts w:hint="eastAsia" w:ascii="宋体" w:hAnsi="Segoe UI" w:cs="Segoe UI"/>
                <w:color w:val="0F1115"/>
                <w:szCs w:val="15"/>
                <w:shd w:val="clear" w:color="auto" w:fill="FFFFFF"/>
              </w:rPr>
              <w:t>⑦网络安全应急响应预案（2分）。</w:t>
            </w:r>
          </w:p>
          <w:p w14:paraId="3057B325">
            <w:pPr>
              <w:pStyle w:val="2"/>
              <w:keepNext w:val="0"/>
              <w:spacing w:line="360" w:lineRule="auto"/>
            </w:pPr>
            <w:bookmarkStart w:id="56" w:name="_Toc7307"/>
            <w:bookmarkStart w:id="57" w:name="_Toc27021"/>
            <w:r>
              <w:rPr>
                <w:rFonts w:hint="eastAsia"/>
              </w:rPr>
              <w:t>每项要素内容准确、无瑕疵得该项全部分值；出现瑕疵每处扣1分，扣完为止；要素完全缺失不得分。</w:t>
            </w:r>
            <w:bookmarkEnd w:id="56"/>
            <w:bookmarkEnd w:id="57"/>
          </w:p>
        </w:tc>
        <w:tc>
          <w:tcPr>
            <w:tcW w:w="3523" w:type="dxa"/>
            <w:noWrap/>
            <w:vAlign w:val="center"/>
          </w:tcPr>
          <w:p w14:paraId="2F805E1F">
            <w:pPr>
              <w:snapToGrid w:val="0"/>
              <w:spacing w:line="360" w:lineRule="auto"/>
              <w:jc w:val="left"/>
              <w:rPr>
                <w:rFonts w:ascii="宋体" w:hAnsi="Segoe UI" w:cs="Segoe UI"/>
                <w:color w:val="0F1115"/>
                <w:szCs w:val="15"/>
                <w:shd w:val="clear" w:color="auto" w:fill="FFFFFF"/>
              </w:rPr>
            </w:pPr>
            <w:r>
              <w:rPr>
                <w:rFonts w:hint="eastAsia" w:ascii="宋体" w:hAnsi="Segoe UI" w:cs="Segoe UI"/>
                <w:color w:val="0F1115"/>
                <w:szCs w:val="15"/>
                <w:shd w:val="clear" w:color="auto" w:fill="FFFFFF"/>
              </w:rPr>
              <w:t>瑕疵情形：①内容维护未体现政务网站审核把关要求；②安全方案未说明WAF、防篡改等具体措施；③等保配合工作内容模糊；④日志审计未明确留存期限；⑤应急响应预案无事件分级或处置流程；⑥套用通用模板；⑦措施在现有条件下不可行。</w:t>
            </w:r>
          </w:p>
        </w:tc>
      </w:tr>
      <w:tr w14:paraId="10EF5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03" w:type="dxa"/>
            <w:vMerge w:val="continue"/>
            <w:noWrap/>
            <w:vAlign w:val="center"/>
          </w:tcPr>
          <w:p w14:paraId="39568C12">
            <w:pPr>
              <w:snapToGrid w:val="0"/>
              <w:spacing w:line="360" w:lineRule="auto"/>
              <w:jc w:val="center"/>
              <w:rPr>
                <w:rFonts w:hint="eastAsia" w:ascii="宋体" w:hAnsi="宋体" w:cs="宋体"/>
                <w:szCs w:val="28"/>
              </w:rPr>
            </w:pPr>
          </w:p>
        </w:tc>
        <w:tc>
          <w:tcPr>
            <w:tcW w:w="911" w:type="dxa"/>
            <w:vMerge w:val="continue"/>
            <w:noWrap/>
            <w:vAlign w:val="center"/>
          </w:tcPr>
          <w:p w14:paraId="484862AF">
            <w:pPr>
              <w:snapToGrid w:val="0"/>
              <w:spacing w:line="360" w:lineRule="auto"/>
              <w:jc w:val="center"/>
              <w:rPr>
                <w:rFonts w:hint="eastAsia" w:ascii="宋体" w:hAnsi="宋体" w:cs="宋体"/>
                <w:szCs w:val="28"/>
              </w:rPr>
            </w:pPr>
          </w:p>
        </w:tc>
        <w:tc>
          <w:tcPr>
            <w:tcW w:w="733" w:type="dxa"/>
            <w:noWrap/>
            <w:vAlign w:val="center"/>
          </w:tcPr>
          <w:p w14:paraId="1BFEACBE">
            <w:pPr>
              <w:snapToGrid w:val="0"/>
              <w:spacing w:line="360" w:lineRule="auto"/>
              <w:jc w:val="center"/>
              <w:rPr>
                <w:rFonts w:hint="eastAsia" w:ascii="宋体" w:hAnsi="宋体" w:cs="宋体"/>
                <w:szCs w:val="28"/>
              </w:rPr>
            </w:pPr>
            <w:r>
              <w:rPr>
                <w:rFonts w:hint="eastAsia" w:ascii="宋体" w:hAnsi="宋体" w:cs="宋体"/>
                <w:szCs w:val="28"/>
              </w:rPr>
              <w:t>进度与质量保障方案（14分）</w:t>
            </w:r>
          </w:p>
        </w:tc>
        <w:tc>
          <w:tcPr>
            <w:tcW w:w="4367" w:type="dxa"/>
            <w:noWrap/>
            <w:vAlign w:val="center"/>
          </w:tcPr>
          <w:p w14:paraId="1435AE59">
            <w:pPr>
              <w:pStyle w:val="2"/>
              <w:keepNext w:val="0"/>
              <w:spacing w:line="360" w:lineRule="auto"/>
            </w:pPr>
            <w:bookmarkStart w:id="58" w:name="_Toc3954"/>
            <w:bookmarkStart w:id="59" w:name="_Toc23325"/>
            <w:r>
              <w:rPr>
                <w:rFonts w:hint="eastAsia"/>
              </w:rPr>
              <w:t>①以表格明确各项日常运维工作的具体频率及交付节点（4分）；</w:t>
            </w:r>
            <w:bookmarkEnd w:id="58"/>
            <w:bookmarkEnd w:id="59"/>
          </w:p>
          <w:p w14:paraId="6A6E3E15">
            <w:pPr>
              <w:pStyle w:val="2"/>
              <w:keepNext w:val="0"/>
              <w:spacing w:line="360" w:lineRule="auto"/>
            </w:pPr>
            <w:bookmarkStart w:id="60" w:name="_Toc28119"/>
            <w:bookmarkStart w:id="61" w:name="_Toc14309"/>
            <w:r>
              <w:rPr>
                <w:rFonts w:hint="eastAsia"/>
              </w:rPr>
              <w:t>②质量保障体系：建立内部考核标准及问题整改闭环流程（4分）；</w:t>
            </w:r>
            <w:bookmarkEnd w:id="60"/>
            <w:bookmarkEnd w:id="61"/>
          </w:p>
          <w:p w14:paraId="22509CD9">
            <w:pPr>
              <w:pStyle w:val="2"/>
              <w:keepNext w:val="0"/>
              <w:spacing w:line="360" w:lineRule="auto"/>
            </w:pPr>
            <w:bookmarkStart w:id="62" w:name="_Toc27400"/>
            <w:bookmarkStart w:id="63" w:name="_Toc11351"/>
            <w:r>
              <w:rPr>
                <w:rFonts w:hint="eastAsia"/>
              </w:rPr>
              <w:t>③项目团队配置：人员配备、专业背景及职责分工（3分）；</w:t>
            </w:r>
            <w:bookmarkEnd w:id="62"/>
            <w:bookmarkEnd w:id="63"/>
          </w:p>
          <w:p w14:paraId="099DF5EB">
            <w:pPr>
              <w:pStyle w:val="2"/>
              <w:keepNext w:val="0"/>
              <w:spacing w:line="360" w:lineRule="auto"/>
            </w:pPr>
            <w:bookmarkStart w:id="64" w:name="_Toc12617"/>
            <w:bookmarkStart w:id="65" w:name="_Toc4365"/>
            <w:r>
              <w:rPr>
                <w:rFonts w:hint="eastAsia"/>
              </w:rPr>
              <w:t>④风险预案：针对人员变动、技术故障、安全事件等典型风险（3分）。</w:t>
            </w:r>
            <w:bookmarkEnd w:id="64"/>
            <w:bookmarkEnd w:id="65"/>
          </w:p>
        </w:tc>
        <w:tc>
          <w:tcPr>
            <w:tcW w:w="3523" w:type="dxa"/>
            <w:noWrap/>
            <w:vAlign w:val="center"/>
          </w:tcPr>
          <w:p w14:paraId="0BEFFDFC">
            <w:pPr>
              <w:snapToGrid w:val="0"/>
              <w:spacing w:line="360" w:lineRule="auto"/>
              <w:jc w:val="left"/>
              <w:rPr>
                <w:rFonts w:ascii="宋体" w:hAnsi="Segoe UI" w:cs="Segoe UI"/>
                <w:color w:val="0F1115"/>
                <w:szCs w:val="15"/>
                <w:shd w:val="clear" w:color="auto" w:fill="FFFFFF"/>
              </w:rPr>
            </w:pPr>
            <w:r>
              <w:rPr>
                <w:rFonts w:hint="eastAsia" w:ascii="宋体" w:hAnsi="Segoe UI" w:cs="Segoe UI"/>
                <w:color w:val="0F1115"/>
                <w:szCs w:val="15"/>
                <w:shd w:val="clear" w:color="auto" w:fill="FFFFFF"/>
              </w:rPr>
              <w:t>瑕疵情形：①运维频率使用“定期”“及时”等模糊表述；②未明确交付节点；③考核标准未参照第三篇违约条款；④整改闭环缺少验证环节；⑤团队配置未明确资质或分工；⑥风险预案不适用本项目典型风险；⑦时间安排存在逻辑错误或现实中不可行。</w:t>
            </w:r>
          </w:p>
        </w:tc>
      </w:tr>
      <w:tr w14:paraId="2C324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03" w:type="dxa"/>
            <w:vMerge w:val="restart"/>
            <w:noWrap/>
            <w:vAlign w:val="center"/>
          </w:tcPr>
          <w:p w14:paraId="48CB08CB">
            <w:pPr>
              <w:snapToGrid w:val="0"/>
              <w:spacing w:line="360" w:lineRule="auto"/>
              <w:jc w:val="center"/>
              <w:rPr>
                <w:rFonts w:hint="eastAsia" w:ascii="宋体" w:hAnsi="宋体" w:cs="宋体"/>
                <w:szCs w:val="28"/>
              </w:rPr>
            </w:pPr>
            <w:r>
              <w:rPr>
                <w:rFonts w:hint="eastAsia" w:ascii="宋体" w:hAnsi="宋体" w:cs="宋体"/>
                <w:szCs w:val="28"/>
              </w:rPr>
              <w:t>3</w:t>
            </w:r>
          </w:p>
        </w:tc>
        <w:tc>
          <w:tcPr>
            <w:tcW w:w="911" w:type="dxa"/>
            <w:vMerge w:val="restart"/>
            <w:noWrap/>
            <w:vAlign w:val="center"/>
          </w:tcPr>
          <w:p w14:paraId="301D2FE9">
            <w:pPr>
              <w:snapToGrid w:val="0"/>
              <w:spacing w:line="360" w:lineRule="auto"/>
              <w:jc w:val="center"/>
              <w:rPr>
                <w:rFonts w:hint="eastAsia" w:ascii="宋体" w:hAnsi="宋体" w:cs="宋体"/>
                <w:szCs w:val="28"/>
              </w:rPr>
            </w:pPr>
            <w:r>
              <w:rPr>
                <w:rFonts w:hint="eastAsia" w:ascii="宋体" w:hAnsi="宋体" w:cs="宋体"/>
                <w:szCs w:val="28"/>
              </w:rPr>
              <w:t>商务部分（15%）</w:t>
            </w:r>
          </w:p>
        </w:tc>
        <w:tc>
          <w:tcPr>
            <w:tcW w:w="733" w:type="dxa"/>
            <w:noWrap/>
            <w:vAlign w:val="center"/>
          </w:tcPr>
          <w:p w14:paraId="6AC3C127">
            <w:pPr>
              <w:snapToGrid w:val="0"/>
              <w:spacing w:line="360" w:lineRule="auto"/>
              <w:jc w:val="center"/>
              <w:rPr>
                <w:rFonts w:hint="eastAsia" w:ascii="宋体" w:hAnsi="宋体" w:cs="宋体"/>
                <w:szCs w:val="28"/>
              </w:rPr>
            </w:pPr>
            <w:r>
              <w:rPr>
                <w:rFonts w:hint="eastAsia" w:ascii="宋体" w:hAnsi="宋体" w:cs="宋体"/>
                <w:szCs w:val="28"/>
              </w:rPr>
              <w:t>类似业绩（6分）</w:t>
            </w:r>
          </w:p>
        </w:tc>
        <w:tc>
          <w:tcPr>
            <w:tcW w:w="4367" w:type="dxa"/>
            <w:noWrap/>
            <w:vAlign w:val="center"/>
          </w:tcPr>
          <w:p w14:paraId="72D5E841">
            <w:pPr>
              <w:snapToGrid w:val="0"/>
              <w:spacing w:line="360" w:lineRule="auto"/>
              <w:jc w:val="left"/>
              <w:rPr>
                <w:rFonts w:ascii="宋体" w:hAnsi="Segoe UI" w:cs="Segoe UI"/>
                <w:color w:val="0F1115"/>
                <w:szCs w:val="15"/>
                <w:shd w:val="clear" w:color="auto" w:fill="FFFFFF"/>
              </w:rPr>
            </w:pPr>
            <w:r>
              <w:rPr>
                <w:rFonts w:hint="eastAsia" w:ascii="宋体" w:hAnsi="Segoe UI" w:cs="Segoe UI"/>
                <w:color w:val="0F1115"/>
                <w:szCs w:val="15"/>
                <w:shd w:val="clear" w:color="auto" w:fill="FFFFFF"/>
              </w:rPr>
              <w:t>每提供1个有效业绩得2分，满分6分。类似业绩指：政府机关、事业单位或国有企业门户网站运维服务项目。</w:t>
            </w:r>
          </w:p>
          <w:p w14:paraId="133C05D2">
            <w:pPr>
              <w:pStyle w:val="2"/>
              <w:keepNext w:val="0"/>
              <w:spacing w:line="360" w:lineRule="auto"/>
            </w:pPr>
            <w:bookmarkStart w:id="66" w:name="_Toc14968"/>
            <w:bookmarkStart w:id="67" w:name="_Toc19258"/>
            <w:r>
              <w:rPr>
                <w:rFonts w:hint="eastAsia"/>
              </w:rPr>
              <w:t>同一业主单位多个年度合同不重复计分。</w:t>
            </w:r>
            <w:bookmarkEnd w:id="66"/>
            <w:bookmarkEnd w:id="67"/>
          </w:p>
        </w:tc>
        <w:tc>
          <w:tcPr>
            <w:tcW w:w="3523" w:type="dxa"/>
            <w:noWrap/>
            <w:vAlign w:val="center"/>
          </w:tcPr>
          <w:p w14:paraId="00B7F4AD">
            <w:pPr>
              <w:snapToGrid w:val="0"/>
              <w:spacing w:line="360" w:lineRule="auto"/>
              <w:jc w:val="left"/>
              <w:rPr>
                <w:rFonts w:ascii="宋体" w:hAnsi="Segoe UI" w:cs="Segoe UI"/>
                <w:color w:val="0F1115"/>
                <w:szCs w:val="15"/>
                <w:shd w:val="clear" w:color="auto" w:fill="FFFFFF"/>
              </w:rPr>
            </w:pPr>
            <w:r>
              <w:rPr>
                <w:rFonts w:hint="eastAsia" w:ascii="宋体" w:hAnsi="Segoe UI" w:cs="Segoe UI"/>
                <w:color w:val="0F1115"/>
                <w:szCs w:val="15"/>
                <w:shd w:val="clear" w:color="auto" w:fill="FFFFFF"/>
              </w:rPr>
              <w:t>提供合同关键页复印件，加盖公章。</w:t>
            </w:r>
          </w:p>
        </w:tc>
      </w:tr>
      <w:tr w14:paraId="08FC8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03" w:type="dxa"/>
            <w:vMerge w:val="continue"/>
            <w:noWrap/>
            <w:vAlign w:val="center"/>
          </w:tcPr>
          <w:p w14:paraId="206E0A94">
            <w:pPr>
              <w:snapToGrid w:val="0"/>
              <w:spacing w:line="360" w:lineRule="auto"/>
              <w:jc w:val="center"/>
              <w:rPr>
                <w:rFonts w:hint="eastAsia" w:ascii="宋体" w:hAnsi="宋体" w:cs="宋体"/>
                <w:szCs w:val="28"/>
              </w:rPr>
            </w:pPr>
            <w:bookmarkStart w:id="68" w:name="_Toc428437947"/>
            <w:bookmarkStart w:id="69" w:name="_Toc25466"/>
          </w:p>
        </w:tc>
        <w:tc>
          <w:tcPr>
            <w:tcW w:w="911" w:type="dxa"/>
            <w:vMerge w:val="continue"/>
            <w:noWrap/>
            <w:vAlign w:val="center"/>
          </w:tcPr>
          <w:p w14:paraId="38988108">
            <w:pPr>
              <w:snapToGrid w:val="0"/>
              <w:spacing w:line="360" w:lineRule="auto"/>
              <w:jc w:val="center"/>
              <w:rPr>
                <w:rFonts w:hint="eastAsia" w:ascii="宋体" w:hAnsi="宋体" w:cs="宋体"/>
                <w:szCs w:val="28"/>
              </w:rPr>
            </w:pPr>
          </w:p>
        </w:tc>
        <w:tc>
          <w:tcPr>
            <w:tcW w:w="733" w:type="dxa"/>
            <w:noWrap/>
            <w:vAlign w:val="center"/>
          </w:tcPr>
          <w:p w14:paraId="4D9AE703">
            <w:pPr>
              <w:snapToGrid w:val="0"/>
              <w:spacing w:line="360" w:lineRule="auto"/>
              <w:jc w:val="center"/>
              <w:rPr>
                <w:rFonts w:hint="eastAsia" w:ascii="宋体" w:hAnsi="宋体" w:cs="宋体"/>
                <w:szCs w:val="28"/>
              </w:rPr>
            </w:pPr>
            <w:r>
              <w:rPr>
                <w:rFonts w:hint="eastAsia" w:ascii="宋体" w:hAnsi="宋体" w:cs="宋体"/>
                <w:szCs w:val="28"/>
              </w:rPr>
              <w:t>项目经理资质（3分）</w:t>
            </w:r>
          </w:p>
        </w:tc>
        <w:tc>
          <w:tcPr>
            <w:tcW w:w="4367" w:type="dxa"/>
            <w:noWrap/>
            <w:vAlign w:val="center"/>
          </w:tcPr>
          <w:p w14:paraId="4A9D2AD1">
            <w:pPr>
              <w:pStyle w:val="2"/>
              <w:keepNext w:val="0"/>
              <w:spacing w:line="360" w:lineRule="auto"/>
            </w:pPr>
            <w:bookmarkStart w:id="70" w:name="_Toc1208"/>
            <w:bookmarkStart w:id="71" w:name="_Toc7809"/>
            <w:r>
              <w:rPr>
                <w:rFonts w:hint="eastAsia"/>
              </w:rPr>
              <w:t>①项目经理具有3年以上同类项目运维管理经验（1.5分）；</w:t>
            </w:r>
            <w:bookmarkEnd w:id="70"/>
            <w:bookmarkEnd w:id="71"/>
          </w:p>
          <w:p w14:paraId="0A806DC5">
            <w:pPr>
              <w:pStyle w:val="2"/>
              <w:keepNext w:val="0"/>
              <w:spacing w:line="360" w:lineRule="auto"/>
            </w:pPr>
            <w:bookmarkStart w:id="72" w:name="_Toc6648"/>
            <w:bookmarkStart w:id="73" w:name="_Toc23738"/>
            <w:r>
              <w:rPr>
                <w:rFonts w:hint="eastAsia"/>
              </w:rPr>
              <w:t>②项目经理具有信息系统项目管理师（高级）证书或PMP认证（1.5分）。</w:t>
            </w:r>
            <w:bookmarkEnd w:id="72"/>
            <w:bookmarkEnd w:id="73"/>
          </w:p>
          <w:p w14:paraId="7BFFC9DF">
            <w:pPr>
              <w:spacing w:line="360" w:lineRule="auto"/>
            </w:pPr>
            <w:r>
              <w:rPr>
                <w:rFonts w:hint="eastAsia"/>
              </w:rPr>
              <w:t>每项满足要求得对应分值，不满足不得分。</w:t>
            </w:r>
          </w:p>
        </w:tc>
        <w:tc>
          <w:tcPr>
            <w:tcW w:w="3523" w:type="dxa"/>
            <w:noWrap/>
            <w:vAlign w:val="center"/>
          </w:tcPr>
          <w:p w14:paraId="1EF06FC4">
            <w:pPr>
              <w:snapToGrid w:val="0"/>
              <w:spacing w:line="360" w:lineRule="auto"/>
              <w:jc w:val="left"/>
              <w:rPr>
                <w:rFonts w:ascii="宋体" w:hAnsi="Segoe UI" w:cs="Segoe UI"/>
                <w:color w:val="0F1115"/>
                <w:szCs w:val="15"/>
                <w:shd w:val="clear" w:color="auto" w:fill="FFFFFF"/>
              </w:rPr>
            </w:pPr>
            <w:r>
              <w:rPr>
                <w:rFonts w:hint="eastAsia" w:ascii="宋体" w:hAnsi="Segoe UI" w:cs="Segoe UI"/>
                <w:color w:val="0F1115"/>
                <w:szCs w:val="15"/>
                <w:shd w:val="clear" w:color="auto" w:fill="FFFFFF"/>
              </w:rPr>
              <w:t>提供人员履历、证书复印件及近3个月社保证明，加盖公章。</w:t>
            </w:r>
          </w:p>
        </w:tc>
      </w:tr>
      <w:tr w14:paraId="72153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03" w:type="dxa"/>
            <w:vMerge w:val="continue"/>
            <w:noWrap/>
            <w:vAlign w:val="center"/>
          </w:tcPr>
          <w:p w14:paraId="59DAA795">
            <w:pPr>
              <w:snapToGrid w:val="0"/>
              <w:spacing w:line="360" w:lineRule="auto"/>
              <w:jc w:val="center"/>
              <w:rPr>
                <w:rFonts w:hint="eastAsia" w:ascii="宋体" w:hAnsi="宋体" w:cs="宋体"/>
                <w:szCs w:val="28"/>
              </w:rPr>
            </w:pPr>
          </w:p>
        </w:tc>
        <w:tc>
          <w:tcPr>
            <w:tcW w:w="911" w:type="dxa"/>
            <w:vMerge w:val="continue"/>
            <w:noWrap/>
            <w:vAlign w:val="center"/>
          </w:tcPr>
          <w:p w14:paraId="345BED59">
            <w:pPr>
              <w:snapToGrid w:val="0"/>
              <w:spacing w:line="360" w:lineRule="auto"/>
              <w:jc w:val="center"/>
              <w:rPr>
                <w:rFonts w:hint="eastAsia" w:ascii="宋体" w:hAnsi="宋体" w:cs="宋体"/>
                <w:szCs w:val="28"/>
              </w:rPr>
            </w:pPr>
          </w:p>
        </w:tc>
        <w:tc>
          <w:tcPr>
            <w:tcW w:w="733" w:type="dxa"/>
            <w:noWrap/>
            <w:vAlign w:val="center"/>
          </w:tcPr>
          <w:p w14:paraId="45AD5097">
            <w:pPr>
              <w:pStyle w:val="2"/>
              <w:keepNext w:val="0"/>
              <w:spacing w:line="360" w:lineRule="auto"/>
              <w:rPr>
                <w:rFonts w:hint="eastAsia" w:hAnsi="宋体" w:cs="宋体"/>
                <w:szCs w:val="28"/>
              </w:rPr>
            </w:pPr>
            <w:bookmarkStart w:id="74" w:name="_Toc19963"/>
            <w:bookmarkStart w:id="75" w:name="_Toc386"/>
            <w:r>
              <w:rPr>
                <w:rFonts w:hint="eastAsia"/>
              </w:rPr>
              <w:t>技术团队人员配置（6分）</w:t>
            </w:r>
            <w:bookmarkEnd w:id="74"/>
            <w:bookmarkEnd w:id="75"/>
          </w:p>
        </w:tc>
        <w:tc>
          <w:tcPr>
            <w:tcW w:w="4367" w:type="dxa"/>
            <w:noWrap/>
            <w:vAlign w:val="center"/>
          </w:tcPr>
          <w:p w14:paraId="24F981DB">
            <w:pPr>
              <w:pStyle w:val="2"/>
              <w:keepNext w:val="0"/>
              <w:spacing w:line="360" w:lineRule="auto"/>
            </w:pPr>
            <w:bookmarkStart w:id="76" w:name="_Toc27607"/>
            <w:bookmarkStart w:id="77" w:name="_Toc22917"/>
            <w:r>
              <w:rPr>
                <w:rFonts w:hint="eastAsia"/>
              </w:rPr>
              <w:t>①技术团队配备具有CISP（注册信息安全专业人员）认证的，得2分；</w:t>
            </w:r>
            <w:bookmarkEnd w:id="76"/>
            <w:bookmarkEnd w:id="77"/>
          </w:p>
          <w:p w14:paraId="12F76F99">
            <w:pPr>
              <w:pStyle w:val="2"/>
              <w:keepNext w:val="0"/>
              <w:spacing w:line="360" w:lineRule="auto"/>
            </w:pPr>
            <w:bookmarkStart w:id="78" w:name="_Toc4183"/>
            <w:bookmarkStart w:id="79" w:name="_Toc25859"/>
            <w:r>
              <w:rPr>
                <w:rFonts w:hint="eastAsia"/>
              </w:rPr>
              <w:t>②技术团队配备具有CISAW（信息安全保障人员）认证的，得2分；</w:t>
            </w:r>
            <w:bookmarkEnd w:id="78"/>
            <w:bookmarkEnd w:id="79"/>
          </w:p>
          <w:p w14:paraId="39810D89">
            <w:pPr>
              <w:pStyle w:val="2"/>
              <w:keepNext w:val="0"/>
              <w:spacing w:line="360" w:lineRule="auto"/>
            </w:pPr>
            <w:bookmarkStart w:id="80" w:name="_Toc16368"/>
            <w:bookmarkStart w:id="81" w:name="_Toc14715"/>
            <w:r>
              <w:rPr>
                <w:rFonts w:hint="eastAsia"/>
              </w:rPr>
              <w:t>③技术团队配备具有NISP（国家信息安全水平考试）二级及以上证书或ITSS、网络工程师等相关信息技术专业资质的，每提供1人得1分，本项最高2分。</w:t>
            </w:r>
            <w:bookmarkEnd w:id="80"/>
            <w:bookmarkEnd w:id="81"/>
          </w:p>
          <w:p w14:paraId="26F10927">
            <w:pPr>
              <w:spacing w:line="360" w:lineRule="auto"/>
            </w:pPr>
            <w:r>
              <w:rPr>
                <w:rFonts w:hint="eastAsia"/>
              </w:rPr>
              <w:t>每项满足要求得对应分值，不满足不得分。同一人员具有多项证书的不重复计分。</w:t>
            </w:r>
          </w:p>
        </w:tc>
        <w:tc>
          <w:tcPr>
            <w:tcW w:w="3523" w:type="dxa"/>
            <w:noWrap/>
            <w:vAlign w:val="center"/>
          </w:tcPr>
          <w:p w14:paraId="07F8E27B">
            <w:pPr>
              <w:snapToGrid w:val="0"/>
              <w:spacing w:line="360" w:lineRule="auto"/>
              <w:jc w:val="left"/>
              <w:rPr>
                <w:rFonts w:ascii="宋体" w:hAnsi="Segoe UI" w:cs="Segoe UI"/>
                <w:color w:val="0F1115"/>
                <w:szCs w:val="15"/>
                <w:shd w:val="clear" w:color="auto" w:fill="FFFFFF"/>
              </w:rPr>
            </w:pPr>
            <w:r>
              <w:rPr>
                <w:rFonts w:hint="eastAsia" w:ascii="宋体" w:hAnsi="Segoe UI" w:cs="Segoe UI"/>
                <w:color w:val="0F1115"/>
                <w:szCs w:val="15"/>
                <w:shd w:val="clear" w:color="auto" w:fill="FFFFFF"/>
              </w:rPr>
              <w:t>提供证书复印件及近3个月社保证明，加盖公章。</w:t>
            </w:r>
          </w:p>
        </w:tc>
      </w:tr>
    </w:tbl>
    <w:p w14:paraId="33CBA167">
      <w:pPr>
        <w:pStyle w:val="4"/>
        <w:spacing w:before="0" w:after="0" w:line="480" w:lineRule="exact"/>
        <w:rPr>
          <w:rFonts w:hint="eastAsia" w:ascii="宋体" w:hAnsi="宋体" w:cs="宋体"/>
          <w:sz w:val="28"/>
          <w:szCs w:val="28"/>
        </w:rPr>
      </w:pPr>
      <w:bookmarkStart w:id="82" w:name="_Toc30387"/>
      <w:r>
        <w:rPr>
          <w:rFonts w:hint="eastAsia" w:ascii="宋体" w:hAnsi="宋体" w:cs="宋体"/>
          <w:sz w:val="28"/>
          <w:szCs w:val="28"/>
        </w:rPr>
        <w:t>三、无效响应</w:t>
      </w:r>
      <w:bookmarkEnd w:id="68"/>
      <w:bookmarkEnd w:id="69"/>
      <w:bookmarkEnd w:id="82"/>
    </w:p>
    <w:p w14:paraId="25FBC728">
      <w:pPr>
        <w:snapToGrid w:val="0"/>
        <w:spacing w:line="480" w:lineRule="exact"/>
        <w:ind w:firstLine="400" w:firstLineChars="200"/>
        <w:rPr>
          <w:rFonts w:hint="eastAsia" w:ascii="宋体" w:hAnsi="宋体" w:cs="宋体"/>
          <w:szCs w:val="28"/>
        </w:rPr>
      </w:pPr>
      <w:r>
        <w:rPr>
          <w:rFonts w:hint="eastAsia" w:ascii="宋体" w:hAnsi="宋体" w:cs="宋体"/>
          <w:szCs w:val="28"/>
        </w:rPr>
        <w:t>竞选人发生以下条款情况之一者，视为无效响应，其竞选文件将被拒绝：</w:t>
      </w:r>
    </w:p>
    <w:p w14:paraId="47142219">
      <w:pPr>
        <w:numPr>
          <w:ilvl w:val="0"/>
          <w:numId w:val="2"/>
        </w:numPr>
        <w:snapToGrid w:val="0"/>
        <w:spacing w:line="480" w:lineRule="exact"/>
        <w:ind w:left="0" w:firstLine="400" w:firstLineChars="200"/>
        <w:rPr>
          <w:rFonts w:hint="eastAsia" w:ascii="宋体" w:hAnsi="宋体" w:cs="宋体"/>
          <w:szCs w:val="28"/>
        </w:rPr>
      </w:pPr>
      <w:r>
        <w:rPr>
          <w:rFonts w:hint="eastAsia" w:ascii="宋体" w:hAnsi="宋体" w:cs="宋体"/>
          <w:szCs w:val="28"/>
        </w:rPr>
        <w:t>竞选人未通过资格性检查或竞选文件未通过符合性检查的；</w:t>
      </w:r>
    </w:p>
    <w:p w14:paraId="6A6CE761">
      <w:pPr>
        <w:numPr>
          <w:ilvl w:val="0"/>
          <w:numId w:val="2"/>
        </w:numPr>
        <w:snapToGrid w:val="0"/>
        <w:spacing w:line="480" w:lineRule="exact"/>
        <w:ind w:left="0" w:firstLine="400" w:firstLineChars="200"/>
        <w:rPr>
          <w:rFonts w:hint="eastAsia" w:ascii="宋体" w:hAnsi="宋体" w:cs="宋体"/>
          <w:szCs w:val="28"/>
        </w:rPr>
      </w:pPr>
      <w:r>
        <w:rPr>
          <w:rFonts w:hint="eastAsia" w:ascii="宋体" w:hAnsi="宋体" w:cs="宋体"/>
          <w:szCs w:val="28"/>
        </w:rPr>
        <w:t>竞选人的法定代表人或其授权代表未参加比选；</w:t>
      </w:r>
    </w:p>
    <w:p w14:paraId="6EF56D52">
      <w:pPr>
        <w:numPr>
          <w:ilvl w:val="0"/>
          <w:numId w:val="2"/>
        </w:numPr>
        <w:snapToGrid w:val="0"/>
        <w:spacing w:line="480" w:lineRule="exact"/>
        <w:ind w:left="0" w:firstLine="400" w:firstLineChars="200"/>
        <w:rPr>
          <w:rFonts w:hint="eastAsia" w:ascii="宋体" w:hAnsi="宋体" w:cs="宋体"/>
          <w:szCs w:val="28"/>
        </w:rPr>
      </w:pPr>
      <w:r>
        <w:rPr>
          <w:rFonts w:hint="eastAsia" w:ascii="宋体" w:hAnsi="宋体" w:cs="宋体"/>
          <w:szCs w:val="28"/>
        </w:rPr>
        <w:t>竞选人所提交的竞选文件不按第七篇“竞选文件格式要求”规定签字、盖章；</w:t>
      </w:r>
    </w:p>
    <w:p w14:paraId="586FD102">
      <w:pPr>
        <w:numPr>
          <w:ilvl w:val="0"/>
          <w:numId w:val="2"/>
        </w:numPr>
        <w:snapToGrid w:val="0"/>
        <w:spacing w:line="480" w:lineRule="exact"/>
        <w:ind w:left="0" w:firstLine="400" w:firstLineChars="200"/>
        <w:rPr>
          <w:rFonts w:hint="eastAsia" w:ascii="宋体" w:hAnsi="宋体" w:cs="宋体"/>
          <w:szCs w:val="28"/>
        </w:rPr>
      </w:pPr>
      <w:r>
        <w:rPr>
          <w:rFonts w:hint="eastAsia" w:ascii="宋体" w:hAnsi="宋体" w:cs="宋体"/>
          <w:szCs w:val="28"/>
        </w:rPr>
        <w:t>单位负责人为同一人或者存在直接控股、管理关系的不同竞选人，参加同一合同项下的比选的；</w:t>
      </w:r>
    </w:p>
    <w:p w14:paraId="54B21B0F">
      <w:pPr>
        <w:numPr>
          <w:ilvl w:val="0"/>
          <w:numId w:val="2"/>
        </w:numPr>
        <w:snapToGrid w:val="0"/>
        <w:spacing w:line="480" w:lineRule="exact"/>
        <w:ind w:left="0" w:firstLine="400" w:firstLineChars="200"/>
        <w:rPr>
          <w:rFonts w:hint="eastAsia" w:ascii="宋体" w:hAnsi="宋体" w:cs="宋体"/>
          <w:szCs w:val="28"/>
        </w:rPr>
      </w:pPr>
      <w:r>
        <w:rPr>
          <w:rFonts w:hint="eastAsia" w:ascii="宋体" w:hAnsi="宋体" w:cs="宋体"/>
          <w:szCs w:val="28"/>
        </w:rPr>
        <w:t>竞选人竞选文件内容有与国家现行法律法规相违背的内容，或附有比选人无法接受的条件。</w:t>
      </w:r>
    </w:p>
    <w:p w14:paraId="4FC4E66A">
      <w:pPr>
        <w:numPr>
          <w:ilvl w:val="0"/>
          <w:numId w:val="2"/>
        </w:numPr>
        <w:snapToGrid w:val="0"/>
        <w:spacing w:line="480" w:lineRule="exact"/>
        <w:ind w:left="0" w:firstLine="400" w:firstLineChars="200"/>
        <w:rPr>
          <w:rFonts w:hint="eastAsia" w:ascii="宋体" w:hAnsi="宋体" w:cs="宋体"/>
          <w:szCs w:val="28"/>
        </w:rPr>
      </w:pPr>
      <w:r>
        <w:rPr>
          <w:rFonts w:hint="eastAsia" w:ascii="宋体" w:hAnsi="宋体" w:cs="宋体"/>
          <w:szCs w:val="28"/>
        </w:rPr>
        <w:t>响应内容不符合必须强制执行的国家标准的；</w:t>
      </w:r>
    </w:p>
    <w:p w14:paraId="4FC853CA">
      <w:pPr>
        <w:numPr>
          <w:ilvl w:val="0"/>
          <w:numId w:val="2"/>
        </w:numPr>
        <w:snapToGrid w:val="0"/>
        <w:spacing w:line="480" w:lineRule="exact"/>
        <w:ind w:left="0" w:firstLine="400" w:firstLineChars="200"/>
        <w:rPr>
          <w:rFonts w:hint="eastAsia" w:ascii="宋体" w:hAnsi="宋体" w:cs="宋体"/>
          <w:szCs w:val="28"/>
        </w:rPr>
      </w:pPr>
      <w:r>
        <w:rPr>
          <w:rFonts w:hint="eastAsia" w:ascii="宋体" w:hAnsi="宋体" w:cs="宋体"/>
          <w:szCs w:val="28"/>
        </w:rPr>
        <w:t>竞选人提供虚假材料的。</w:t>
      </w:r>
    </w:p>
    <w:p w14:paraId="534339B5">
      <w:pPr>
        <w:snapToGrid w:val="0"/>
        <w:spacing w:line="480" w:lineRule="exact"/>
        <w:outlineLvl w:val="2"/>
        <w:rPr>
          <w:rFonts w:hint="eastAsia" w:ascii="宋体" w:hAnsi="宋体" w:cs="宋体"/>
          <w:b/>
          <w:sz w:val="28"/>
          <w:szCs w:val="28"/>
        </w:rPr>
      </w:pPr>
      <w:bookmarkStart w:id="83" w:name="_Toc28881"/>
      <w:bookmarkStart w:id="84" w:name="_Toc428437948"/>
      <w:r>
        <w:rPr>
          <w:rFonts w:hint="eastAsia" w:ascii="宋体" w:hAnsi="宋体" w:cs="宋体"/>
          <w:b/>
          <w:sz w:val="28"/>
          <w:szCs w:val="28"/>
        </w:rPr>
        <w:t>四、</w:t>
      </w:r>
      <w:bookmarkEnd w:id="45"/>
      <w:bookmarkEnd w:id="46"/>
      <w:r>
        <w:rPr>
          <w:rFonts w:hint="eastAsia" w:ascii="宋体" w:hAnsi="宋体" w:cs="宋体"/>
          <w:b/>
          <w:sz w:val="28"/>
          <w:szCs w:val="28"/>
        </w:rPr>
        <w:t>比选终止</w:t>
      </w:r>
      <w:bookmarkEnd w:id="83"/>
      <w:bookmarkEnd w:id="84"/>
    </w:p>
    <w:p w14:paraId="5509BFFA">
      <w:pPr>
        <w:snapToGrid w:val="0"/>
        <w:spacing w:line="480" w:lineRule="exact"/>
        <w:ind w:firstLine="465"/>
        <w:rPr>
          <w:rFonts w:hint="eastAsia" w:ascii="宋体" w:hAnsi="宋体" w:cs="宋体"/>
          <w:szCs w:val="28"/>
        </w:rPr>
      </w:pPr>
      <w:r>
        <w:rPr>
          <w:rFonts w:hint="eastAsia" w:ascii="宋体" w:hAnsi="宋体" w:cs="宋体"/>
          <w:szCs w:val="28"/>
        </w:rPr>
        <w:t>出现下列情形之一的，比选人或者比选代理机构应当终止竞争性比选，发布项目终止公告并说明原因，重新开展比选：</w:t>
      </w:r>
    </w:p>
    <w:p w14:paraId="7216B0E2">
      <w:pPr>
        <w:snapToGrid w:val="0"/>
        <w:spacing w:line="480" w:lineRule="exact"/>
        <w:ind w:firstLine="465"/>
        <w:rPr>
          <w:rFonts w:hint="eastAsia" w:ascii="宋体" w:hAnsi="宋体" w:cs="宋体"/>
          <w:szCs w:val="28"/>
        </w:rPr>
      </w:pPr>
      <w:r>
        <w:rPr>
          <w:rFonts w:hint="eastAsia" w:ascii="宋体" w:hAnsi="宋体" w:cs="宋体"/>
          <w:szCs w:val="28"/>
        </w:rPr>
        <w:t>（一）因情况变化，不再符合规定的竞争性比选方式适用情形的；</w:t>
      </w:r>
    </w:p>
    <w:p w14:paraId="6B8CD0D9">
      <w:pPr>
        <w:snapToGrid w:val="0"/>
        <w:spacing w:line="480" w:lineRule="exact"/>
        <w:ind w:firstLine="465"/>
        <w:rPr>
          <w:rFonts w:hint="eastAsia" w:ascii="宋体" w:hAnsi="宋体" w:cs="宋体"/>
          <w:szCs w:val="28"/>
        </w:rPr>
      </w:pPr>
      <w:r>
        <w:rPr>
          <w:rFonts w:hint="eastAsia" w:ascii="宋体" w:hAnsi="宋体" w:cs="宋体"/>
          <w:szCs w:val="28"/>
        </w:rPr>
        <w:t>（二）出现影响比选公正的违法、违规行为的；</w:t>
      </w:r>
    </w:p>
    <w:p w14:paraId="143513B0">
      <w:pPr>
        <w:snapToGrid w:val="0"/>
        <w:spacing w:line="480" w:lineRule="exact"/>
        <w:ind w:firstLine="465"/>
        <w:rPr>
          <w:rFonts w:hint="eastAsia" w:ascii="宋体" w:hAnsi="宋体" w:cs="宋体"/>
          <w:szCs w:val="28"/>
        </w:rPr>
      </w:pPr>
      <w:r>
        <w:rPr>
          <w:rFonts w:hint="eastAsia" w:ascii="宋体" w:hAnsi="宋体" w:cs="宋体"/>
          <w:szCs w:val="28"/>
        </w:rPr>
        <w:t>（三）在比选过程中通过资格及符合性审查的竞选人不足3家的。</w:t>
      </w:r>
    </w:p>
    <w:p w14:paraId="53410E58">
      <w:pPr>
        <w:spacing w:line="360" w:lineRule="auto"/>
        <w:ind w:firstLine="400" w:firstLineChars="200"/>
        <w:rPr>
          <w:rFonts w:hint="eastAsia" w:ascii="宋体" w:hAnsi="宋体" w:cs="宋体"/>
          <w:szCs w:val="28"/>
        </w:rPr>
        <w:sectPr>
          <w:footerReference r:id="rId9" w:type="default"/>
          <w:footerReference r:id="rId10" w:type="even"/>
          <w:pgSz w:w="11907" w:h="16840"/>
          <w:pgMar w:top="850" w:right="850" w:bottom="850" w:left="850" w:header="964" w:footer="992" w:gutter="0"/>
          <w:cols w:space="720" w:num="1"/>
          <w:docGrid w:linePitch="312" w:charSpace="0"/>
        </w:sectPr>
      </w:pPr>
    </w:p>
    <w:p w14:paraId="01D023C8">
      <w:pPr>
        <w:pStyle w:val="3"/>
        <w:spacing w:before="0" w:after="0" w:line="360" w:lineRule="auto"/>
        <w:jc w:val="center"/>
        <w:rPr>
          <w:rFonts w:hint="eastAsia" w:ascii="宋体" w:hAnsi="宋体" w:eastAsia="宋体" w:cs="宋体"/>
          <w:sz w:val="36"/>
          <w:szCs w:val="36"/>
        </w:rPr>
      </w:pPr>
      <w:bookmarkStart w:id="85" w:name="_Hlt41879464"/>
      <w:bookmarkEnd w:id="85"/>
      <w:bookmarkStart w:id="86" w:name="_Toc26653"/>
      <w:bookmarkStart w:id="87" w:name="_Toc6677"/>
      <w:bookmarkStart w:id="88" w:name="_Toc12789072"/>
      <w:r>
        <w:rPr>
          <w:rFonts w:hint="eastAsia" w:ascii="宋体" w:hAnsi="宋体" w:eastAsia="宋体" w:cs="宋体"/>
          <w:sz w:val="36"/>
          <w:szCs w:val="36"/>
        </w:rPr>
        <w:t>第五篇  竞选人须知</w:t>
      </w:r>
      <w:bookmarkEnd w:id="86"/>
      <w:bookmarkEnd w:id="87"/>
    </w:p>
    <w:p w14:paraId="28F97305">
      <w:pPr>
        <w:pStyle w:val="4"/>
        <w:spacing w:before="0" w:after="0" w:line="480" w:lineRule="exact"/>
        <w:rPr>
          <w:rFonts w:hint="eastAsia" w:ascii="宋体" w:hAnsi="宋体" w:cs="宋体"/>
          <w:sz w:val="20"/>
        </w:rPr>
      </w:pPr>
      <w:bookmarkStart w:id="89" w:name="_Toc428437950"/>
      <w:bookmarkStart w:id="90" w:name="_Toc9491"/>
      <w:bookmarkStart w:id="91" w:name="_Toc4258"/>
      <w:r>
        <w:rPr>
          <w:rFonts w:hint="eastAsia" w:ascii="宋体" w:hAnsi="宋体" w:cs="宋体"/>
          <w:sz w:val="20"/>
        </w:rPr>
        <w:t>一、</w:t>
      </w:r>
      <w:bookmarkEnd w:id="89"/>
      <w:r>
        <w:rPr>
          <w:rFonts w:hint="eastAsia" w:ascii="宋体" w:hAnsi="宋体" w:cs="宋体"/>
          <w:sz w:val="20"/>
        </w:rPr>
        <w:t>比选竞选人</w:t>
      </w:r>
      <w:bookmarkEnd w:id="90"/>
      <w:bookmarkEnd w:id="91"/>
    </w:p>
    <w:p w14:paraId="04BE459D">
      <w:pPr>
        <w:pStyle w:val="181"/>
        <w:spacing w:line="480" w:lineRule="exact"/>
        <w:ind w:firstLine="400" w:firstLineChars="200"/>
        <w:rPr>
          <w:rFonts w:hint="eastAsia" w:hAnsi="宋体" w:cs="宋体"/>
          <w:sz w:val="20"/>
        </w:rPr>
      </w:pPr>
      <w:r>
        <w:rPr>
          <w:rFonts w:hint="eastAsia" w:hAnsi="宋体" w:cs="宋体"/>
          <w:sz w:val="20"/>
        </w:rPr>
        <w:t>参与比选的竞选人应承担其编制竞选文件与递交竞选文件所涉及的一切费用，不论比选结果如何，比选人和比选代理机构在任何情况下无义务也无责任承担这些费用。</w:t>
      </w:r>
    </w:p>
    <w:p w14:paraId="12814465">
      <w:pPr>
        <w:pStyle w:val="4"/>
        <w:spacing w:before="0" w:after="0" w:line="480" w:lineRule="exact"/>
        <w:rPr>
          <w:rFonts w:hint="eastAsia" w:ascii="宋体" w:hAnsi="宋体" w:cs="宋体"/>
          <w:sz w:val="20"/>
        </w:rPr>
      </w:pPr>
      <w:bookmarkStart w:id="92" w:name="_Toc27230"/>
      <w:bookmarkStart w:id="93" w:name="_Toc8131"/>
      <w:bookmarkStart w:id="94" w:name="_Toc428437951"/>
      <w:r>
        <w:rPr>
          <w:rFonts w:hint="eastAsia" w:ascii="宋体" w:hAnsi="宋体" w:cs="宋体"/>
          <w:sz w:val="20"/>
        </w:rPr>
        <w:t>二、竞争性比选文件</w:t>
      </w:r>
      <w:bookmarkEnd w:id="92"/>
      <w:bookmarkEnd w:id="93"/>
      <w:bookmarkEnd w:id="94"/>
    </w:p>
    <w:p w14:paraId="5AE9479E">
      <w:pPr>
        <w:pStyle w:val="181"/>
        <w:spacing w:line="480" w:lineRule="exact"/>
        <w:ind w:firstLine="400" w:firstLineChars="200"/>
        <w:rPr>
          <w:rFonts w:hint="eastAsia" w:hAnsi="宋体" w:cs="宋体"/>
          <w:sz w:val="20"/>
        </w:rPr>
      </w:pPr>
      <w:r>
        <w:rPr>
          <w:rFonts w:hint="eastAsia" w:hAnsi="宋体" w:cs="宋体"/>
          <w:sz w:val="20"/>
        </w:rPr>
        <w:t>（一）竞争性比选文件由第一篇至第七篇组成，包括：竞争性比选公告、项目服务需求、项目商务要求、比选程序及方法评审标准、竞选人须知、采购合同（草案）、竞选文件编制要求。</w:t>
      </w:r>
    </w:p>
    <w:p w14:paraId="4BB4421E">
      <w:pPr>
        <w:pStyle w:val="181"/>
        <w:spacing w:line="480" w:lineRule="exact"/>
        <w:ind w:firstLine="400" w:firstLineChars="200"/>
        <w:rPr>
          <w:rFonts w:hint="eastAsia" w:hAnsi="宋体" w:cs="宋体"/>
          <w:sz w:val="20"/>
        </w:rPr>
      </w:pPr>
      <w:r>
        <w:rPr>
          <w:rFonts w:hint="eastAsia" w:hAnsi="宋体" w:cs="宋体"/>
          <w:sz w:val="20"/>
        </w:rPr>
        <w:t>（二）比选人（或比选代理机构）所作的一切有效的书面通知、修改及补充，都是竞争性比选文件不可分割的部分。</w:t>
      </w:r>
    </w:p>
    <w:p w14:paraId="5D5949E5">
      <w:pPr>
        <w:pStyle w:val="181"/>
        <w:spacing w:line="480" w:lineRule="exact"/>
        <w:ind w:firstLine="400" w:firstLineChars="200"/>
        <w:rPr>
          <w:rFonts w:hint="eastAsia" w:hAnsi="宋体" w:cs="宋体"/>
          <w:sz w:val="20"/>
        </w:rPr>
      </w:pPr>
      <w:r>
        <w:rPr>
          <w:rFonts w:hint="eastAsia" w:hAnsi="宋体" w:cs="宋体"/>
          <w:sz w:val="20"/>
        </w:rPr>
        <w:t>（三）竞争性比选文件的解释</w:t>
      </w:r>
    </w:p>
    <w:p w14:paraId="4574BD98">
      <w:pPr>
        <w:pStyle w:val="181"/>
        <w:spacing w:line="480" w:lineRule="exact"/>
        <w:ind w:firstLine="400" w:firstLineChars="200"/>
        <w:rPr>
          <w:rFonts w:hint="eastAsia" w:hAnsi="宋体" w:cs="宋体"/>
          <w:sz w:val="20"/>
        </w:rPr>
      </w:pPr>
      <w:r>
        <w:rPr>
          <w:rFonts w:hint="eastAsia" w:hAnsi="宋体" w:cs="宋体"/>
          <w:sz w:val="20"/>
        </w:rPr>
        <w:t>竞选人如对竞争性比选文件有疑问，必须以书面形式在提交竞选文件截止时间3个工作日前向比选人（或比选代理机构）要求澄清，比选人（或比选代理机构）可视具体情况做出处理或答复。如竞选人未提出疑问，视为完全理解并同意本竞争性比选文件。一经进入比选程序，即视为竞选人已详细阅读全部文件资料，完全理解竞争性比选文件所有条款内容并同意放弃对这方面有不明白及误解的权利。</w:t>
      </w:r>
      <w:bookmarkStart w:id="95" w:name="_Toc318159349"/>
      <w:bookmarkStart w:id="96" w:name="_Toc318159160"/>
      <w:bookmarkStart w:id="97" w:name="_Toc318159780"/>
      <w:bookmarkStart w:id="98" w:name="_Toc318166429"/>
    </w:p>
    <w:p w14:paraId="2A9A3D2C">
      <w:pPr>
        <w:pStyle w:val="181"/>
        <w:spacing w:line="480" w:lineRule="exact"/>
        <w:ind w:firstLine="400" w:firstLineChars="200"/>
        <w:rPr>
          <w:rFonts w:hint="eastAsia" w:hAnsi="宋体" w:cs="宋体"/>
          <w:sz w:val="20"/>
        </w:rPr>
      </w:pPr>
      <w:r>
        <w:rPr>
          <w:rFonts w:hint="eastAsia" w:hAnsi="宋体" w:cs="宋体"/>
          <w:sz w:val="20"/>
        </w:rPr>
        <w:t>（四）评审的依据为竞争性比选文件和竞选文件（含有效的书面承诺）。比选小组判断竞选文件对竞争性比选文件的响应，仅基于竞选文件本身而不靠外部证据。</w:t>
      </w:r>
    </w:p>
    <w:bookmarkEnd w:id="95"/>
    <w:bookmarkEnd w:id="96"/>
    <w:bookmarkEnd w:id="97"/>
    <w:bookmarkEnd w:id="98"/>
    <w:p w14:paraId="7A29895D">
      <w:pPr>
        <w:pStyle w:val="4"/>
        <w:spacing w:before="0" w:after="0" w:line="480" w:lineRule="exact"/>
        <w:rPr>
          <w:rFonts w:hint="eastAsia" w:ascii="宋体" w:hAnsi="宋体" w:cs="宋体"/>
          <w:sz w:val="20"/>
        </w:rPr>
      </w:pPr>
      <w:bookmarkStart w:id="99" w:name="_Toc10166"/>
      <w:bookmarkStart w:id="100" w:name="_Toc179714297"/>
      <w:bookmarkStart w:id="101" w:name="_Toc9322"/>
      <w:bookmarkStart w:id="102" w:name="_Toc102227318"/>
      <w:bookmarkStart w:id="103" w:name="_Toc342913392"/>
      <w:bookmarkStart w:id="104" w:name="_Toc428437952"/>
      <w:r>
        <w:rPr>
          <w:rFonts w:hint="eastAsia" w:ascii="宋体" w:hAnsi="宋体" w:cs="宋体"/>
          <w:sz w:val="20"/>
        </w:rPr>
        <w:t>三、比选要求</w:t>
      </w:r>
      <w:bookmarkEnd w:id="99"/>
      <w:bookmarkEnd w:id="100"/>
      <w:bookmarkEnd w:id="101"/>
      <w:bookmarkEnd w:id="102"/>
      <w:bookmarkEnd w:id="103"/>
      <w:bookmarkEnd w:id="104"/>
    </w:p>
    <w:p w14:paraId="2687A076">
      <w:pPr>
        <w:pStyle w:val="181"/>
        <w:spacing w:line="480" w:lineRule="exact"/>
        <w:ind w:firstLine="400" w:firstLineChars="200"/>
        <w:rPr>
          <w:rFonts w:hint="eastAsia" w:hAnsi="宋体" w:cs="宋体"/>
          <w:sz w:val="20"/>
        </w:rPr>
      </w:pPr>
      <w:r>
        <w:rPr>
          <w:rFonts w:hint="eastAsia" w:hAnsi="宋体" w:cs="宋体"/>
          <w:sz w:val="20"/>
        </w:rPr>
        <w:t>（一）竞选文件</w:t>
      </w:r>
    </w:p>
    <w:p w14:paraId="3C238318">
      <w:pPr>
        <w:pStyle w:val="181"/>
        <w:spacing w:line="480" w:lineRule="exact"/>
        <w:ind w:firstLine="400" w:firstLineChars="200"/>
        <w:rPr>
          <w:rFonts w:hint="eastAsia" w:hAnsi="宋体" w:cs="宋体"/>
          <w:sz w:val="20"/>
        </w:rPr>
      </w:pPr>
      <w:r>
        <w:rPr>
          <w:rFonts w:hint="eastAsia" w:hAnsi="宋体" w:cs="宋体"/>
          <w:sz w:val="20"/>
        </w:rPr>
        <w:t>1．竞选人应当按照竞争性比选文件的要求编制竞选文件，并对竞争性比选文件提出的要求和条件作出实质性响应，竞选文件原则上采用软面订本，同时应编制完整的页码、目录。</w:t>
      </w:r>
    </w:p>
    <w:p w14:paraId="3968FA59">
      <w:pPr>
        <w:pStyle w:val="181"/>
        <w:spacing w:line="480" w:lineRule="exact"/>
        <w:ind w:firstLine="400" w:firstLineChars="200"/>
        <w:rPr>
          <w:rFonts w:hint="eastAsia" w:hAnsi="宋体" w:cs="宋体"/>
          <w:sz w:val="20"/>
        </w:rPr>
      </w:pPr>
      <w:r>
        <w:rPr>
          <w:rFonts w:hint="eastAsia" w:hAnsi="宋体" w:cs="宋体"/>
          <w:sz w:val="20"/>
        </w:rPr>
        <w:t>2．竞选文件组成</w:t>
      </w:r>
    </w:p>
    <w:p w14:paraId="0B58FEE1">
      <w:pPr>
        <w:pStyle w:val="181"/>
        <w:spacing w:line="480" w:lineRule="exact"/>
        <w:ind w:firstLine="400" w:firstLineChars="200"/>
        <w:rPr>
          <w:rFonts w:hint="eastAsia" w:hAnsi="宋体" w:cs="宋体"/>
          <w:sz w:val="20"/>
        </w:rPr>
      </w:pPr>
      <w:r>
        <w:rPr>
          <w:rFonts w:hint="eastAsia" w:hAnsi="宋体" w:cs="宋体"/>
          <w:sz w:val="20"/>
        </w:rPr>
        <w:t>竞选文件由第六篇“竞选文件编制要求”规定的部分和竞选人所作的一切有效补充、修改和承诺等文件组成，竞选人应按照第六篇“竞选文件编制要求”规定的目录顺序组织编写和装订，也可在基本格式基础上对表格进行扩展，未规定格式的由竞选人自定格式。</w:t>
      </w:r>
    </w:p>
    <w:p w14:paraId="7036A958">
      <w:pPr>
        <w:spacing w:line="480" w:lineRule="exact"/>
        <w:ind w:firstLine="400" w:firstLineChars="200"/>
        <w:rPr>
          <w:rFonts w:hint="eastAsia" w:ascii="宋体" w:hAnsi="宋体" w:cs="宋体"/>
        </w:rPr>
      </w:pPr>
      <w:r>
        <w:rPr>
          <w:rFonts w:hint="eastAsia" w:ascii="宋体" w:hAnsi="宋体" w:cs="宋体"/>
        </w:rPr>
        <w:t>（二）本项目不接受联合体形式参与比选。</w:t>
      </w:r>
    </w:p>
    <w:p w14:paraId="7C0B8A3A">
      <w:pPr>
        <w:pStyle w:val="181"/>
        <w:spacing w:line="480" w:lineRule="exact"/>
        <w:ind w:firstLine="400" w:firstLineChars="200"/>
        <w:rPr>
          <w:rFonts w:hint="eastAsia" w:hAnsi="宋体" w:cs="宋体"/>
          <w:sz w:val="20"/>
        </w:rPr>
      </w:pPr>
      <w:r>
        <w:rPr>
          <w:rFonts w:hint="eastAsia" w:hAnsi="宋体" w:cs="宋体"/>
          <w:sz w:val="20"/>
        </w:rPr>
        <w:t>（三）比选有效期：竞选文件及有关承诺文件有效期为提交竞选文件截止时间起90天。</w:t>
      </w:r>
    </w:p>
    <w:p w14:paraId="61C2DD9C">
      <w:pPr>
        <w:pStyle w:val="181"/>
        <w:spacing w:line="480" w:lineRule="exact"/>
        <w:ind w:firstLine="400" w:firstLineChars="200"/>
        <w:rPr>
          <w:rFonts w:hint="eastAsia" w:hAnsi="宋体" w:cs="宋体"/>
          <w:sz w:val="20"/>
        </w:rPr>
      </w:pPr>
      <w:r>
        <w:rPr>
          <w:rFonts w:hint="eastAsia" w:hAnsi="宋体" w:cs="宋体"/>
          <w:sz w:val="20"/>
        </w:rPr>
        <w:t>（四）修正错误</w:t>
      </w:r>
    </w:p>
    <w:p w14:paraId="0BBCA455">
      <w:pPr>
        <w:pStyle w:val="181"/>
        <w:spacing w:line="480" w:lineRule="exact"/>
        <w:ind w:firstLine="400" w:firstLineChars="200"/>
        <w:rPr>
          <w:rFonts w:hint="eastAsia" w:hAnsi="宋体" w:cs="宋体"/>
          <w:sz w:val="20"/>
        </w:rPr>
      </w:pPr>
      <w:r>
        <w:rPr>
          <w:rFonts w:hint="eastAsia" w:hAnsi="宋体" w:cs="宋体"/>
          <w:sz w:val="20"/>
        </w:rPr>
        <w:t>1．若竞选人所递交的竞选文件或报价中的价格出现大写金额和小写金额不一致的错误，以大写金额修正为准。</w:t>
      </w:r>
    </w:p>
    <w:p w14:paraId="5EF9119E">
      <w:pPr>
        <w:pStyle w:val="181"/>
        <w:spacing w:line="480" w:lineRule="exact"/>
        <w:ind w:firstLine="400" w:firstLineChars="200"/>
        <w:rPr>
          <w:rFonts w:hint="eastAsia" w:hAnsi="宋体" w:cs="宋体"/>
          <w:sz w:val="20"/>
        </w:rPr>
      </w:pPr>
      <w:r>
        <w:rPr>
          <w:rFonts w:hint="eastAsia" w:hAnsi="宋体" w:cs="宋体"/>
          <w:sz w:val="20"/>
        </w:rPr>
        <w:t>2．比选小组按上述修正错误的原则及方法修正竞选人的报价，竞选人同意并签字确认后，修正后的报价对竞选人具有约束作用。如果竞选人不接受修正后的价格，将失去成为中选人的资格。</w:t>
      </w:r>
    </w:p>
    <w:p w14:paraId="1425B1D8">
      <w:pPr>
        <w:pStyle w:val="181"/>
        <w:spacing w:line="480" w:lineRule="exact"/>
        <w:ind w:firstLine="400" w:firstLineChars="200"/>
        <w:rPr>
          <w:rFonts w:hint="eastAsia" w:hAnsi="宋体" w:cs="宋体"/>
          <w:sz w:val="20"/>
        </w:rPr>
      </w:pPr>
      <w:r>
        <w:rPr>
          <w:rFonts w:hint="eastAsia" w:hAnsi="宋体" w:cs="宋体"/>
          <w:sz w:val="20"/>
        </w:rPr>
        <w:t>（五）提交竞选文件的份数和签署</w:t>
      </w:r>
    </w:p>
    <w:p w14:paraId="05245DF9">
      <w:pPr>
        <w:pStyle w:val="181"/>
        <w:spacing w:line="480" w:lineRule="exact"/>
        <w:ind w:firstLine="400" w:firstLineChars="200"/>
        <w:rPr>
          <w:rFonts w:hint="eastAsia" w:hAnsi="宋体" w:cs="宋体"/>
          <w:sz w:val="20"/>
        </w:rPr>
      </w:pPr>
      <w:r>
        <w:rPr>
          <w:rFonts w:hint="eastAsia" w:hAnsi="宋体" w:cs="宋体"/>
          <w:sz w:val="20"/>
        </w:rPr>
        <w:t>1．竞选文件一式三份，其中正本一份，副本一份，电子文档一份（电子文档内容应与纸质文件正本一致）副本可为正本的复印件，应与正本一致，如出现不一致情况以正本为准。</w:t>
      </w:r>
    </w:p>
    <w:p w14:paraId="5F35DD44">
      <w:pPr>
        <w:pStyle w:val="181"/>
        <w:spacing w:line="480" w:lineRule="exact"/>
        <w:ind w:firstLine="400" w:firstLineChars="200"/>
        <w:rPr>
          <w:rFonts w:hint="eastAsia" w:hAnsi="宋体" w:cs="宋体"/>
          <w:sz w:val="20"/>
        </w:rPr>
      </w:pPr>
      <w:r>
        <w:rPr>
          <w:rFonts w:hint="eastAsia" w:hAnsi="宋体" w:cs="宋体"/>
          <w:sz w:val="20"/>
        </w:rPr>
        <w:t>2．在竞选文件正本中，竞争性比选文件第六篇竞选文件编制要求中规定签字、盖章的地方必须按其规定签字、盖章。</w:t>
      </w:r>
    </w:p>
    <w:p w14:paraId="3076624E">
      <w:pPr>
        <w:pStyle w:val="181"/>
        <w:spacing w:line="480" w:lineRule="exact"/>
        <w:ind w:firstLine="400" w:firstLineChars="200"/>
        <w:rPr>
          <w:rFonts w:hint="eastAsia" w:hAnsi="宋体" w:cs="宋体"/>
          <w:sz w:val="20"/>
        </w:rPr>
      </w:pPr>
      <w:r>
        <w:rPr>
          <w:rFonts w:hint="eastAsia" w:hAnsi="宋体" w:cs="宋体"/>
          <w:sz w:val="20"/>
        </w:rPr>
        <w:t>（六）竞选文件的递交</w:t>
      </w:r>
    </w:p>
    <w:p w14:paraId="48A613B1">
      <w:pPr>
        <w:pStyle w:val="181"/>
        <w:spacing w:line="480" w:lineRule="exact"/>
        <w:ind w:firstLine="400" w:firstLineChars="200"/>
        <w:rPr>
          <w:rFonts w:hint="eastAsia" w:hAnsi="宋体" w:cs="宋体"/>
          <w:sz w:val="20"/>
        </w:rPr>
      </w:pPr>
      <w:r>
        <w:rPr>
          <w:rFonts w:hint="eastAsia" w:hAnsi="宋体" w:cs="宋体"/>
          <w:sz w:val="20"/>
        </w:rPr>
        <w:t>1．竞选文件的密封与标记</w:t>
      </w:r>
    </w:p>
    <w:p w14:paraId="264E4079">
      <w:pPr>
        <w:pStyle w:val="181"/>
        <w:spacing w:line="480" w:lineRule="exact"/>
        <w:ind w:firstLine="400" w:firstLineChars="200"/>
        <w:rPr>
          <w:rFonts w:hint="eastAsia" w:hAnsi="宋体" w:cs="宋体"/>
          <w:sz w:val="20"/>
        </w:rPr>
      </w:pPr>
      <w:r>
        <w:rPr>
          <w:rFonts w:hint="eastAsia" w:hAnsi="宋体" w:cs="宋体"/>
          <w:sz w:val="20"/>
        </w:rPr>
        <w:t>竞选文件的正本、副本均应密封送达比选地点。应在封套上注明项目名称、竞选人名称。若正本、副本分别进行密封的，还应在封套上注明“正本”、“副本”字样。封套的封口处应加盖竞选人公章或由法定代表人授权代表签字。</w:t>
      </w:r>
    </w:p>
    <w:p w14:paraId="230C2D43">
      <w:pPr>
        <w:pStyle w:val="181"/>
        <w:spacing w:line="480" w:lineRule="exact"/>
        <w:ind w:firstLine="400" w:firstLineChars="200"/>
        <w:rPr>
          <w:rFonts w:hint="eastAsia" w:hAnsi="宋体" w:cs="宋体"/>
          <w:sz w:val="20"/>
        </w:rPr>
      </w:pPr>
      <w:r>
        <w:rPr>
          <w:rFonts w:hint="eastAsia" w:hAnsi="宋体" w:cs="宋体"/>
          <w:sz w:val="20"/>
        </w:rPr>
        <w:t>2．竞选文件递交截止时间：参阅竞争性比选</w:t>
      </w:r>
      <w:r>
        <w:rPr>
          <w:rFonts w:hint="eastAsia" w:hAnsi="宋体" w:cs="宋体"/>
          <w:sz w:val="20"/>
          <w:lang w:val="en-US" w:eastAsia="zh-CN"/>
        </w:rPr>
        <w:t>公告</w:t>
      </w:r>
      <w:r>
        <w:rPr>
          <w:rFonts w:hint="eastAsia" w:hAnsi="宋体" w:cs="宋体"/>
          <w:sz w:val="20"/>
        </w:rPr>
        <w:t>。</w:t>
      </w:r>
    </w:p>
    <w:p w14:paraId="25312BDF">
      <w:pPr>
        <w:pStyle w:val="181"/>
        <w:spacing w:line="480" w:lineRule="exact"/>
        <w:ind w:firstLine="400" w:firstLineChars="200"/>
        <w:rPr>
          <w:rFonts w:hint="eastAsia" w:hAnsi="宋体" w:cs="宋体"/>
          <w:sz w:val="20"/>
        </w:rPr>
      </w:pPr>
      <w:r>
        <w:rPr>
          <w:rFonts w:hint="eastAsia" w:hAnsi="宋体" w:cs="宋体"/>
          <w:sz w:val="20"/>
        </w:rPr>
        <w:t>3．竞选文件语言：简体中文</w:t>
      </w:r>
    </w:p>
    <w:p w14:paraId="6A6CDD41">
      <w:pPr>
        <w:pStyle w:val="181"/>
        <w:spacing w:line="480" w:lineRule="exact"/>
        <w:ind w:firstLine="400" w:firstLineChars="200"/>
        <w:rPr>
          <w:rFonts w:hint="eastAsia" w:hAnsi="宋体" w:cs="宋体"/>
          <w:sz w:val="20"/>
        </w:rPr>
      </w:pPr>
      <w:r>
        <w:rPr>
          <w:rFonts w:hint="eastAsia" w:hAnsi="宋体" w:cs="宋体"/>
          <w:sz w:val="20"/>
        </w:rPr>
        <w:t>（七）竞选人参与人员</w:t>
      </w:r>
    </w:p>
    <w:p w14:paraId="6D70FF3F">
      <w:pPr>
        <w:pStyle w:val="181"/>
        <w:spacing w:line="480" w:lineRule="exact"/>
        <w:ind w:firstLine="400" w:firstLineChars="200"/>
        <w:rPr>
          <w:rFonts w:hint="eastAsia" w:hAnsi="宋体" w:cs="宋体"/>
          <w:sz w:val="20"/>
        </w:rPr>
      </w:pPr>
      <w:r>
        <w:rPr>
          <w:rFonts w:hint="eastAsia" w:hAnsi="宋体" w:cs="宋体"/>
          <w:sz w:val="20"/>
        </w:rPr>
        <w:t>各个竞选人可派1-2名代表参与比选，至少1人应为法定代表人或具有法定代表人授权委托书的授权代表。</w:t>
      </w:r>
    </w:p>
    <w:p w14:paraId="22FCFEA9">
      <w:pPr>
        <w:pStyle w:val="4"/>
        <w:spacing w:before="0" w:after="0" w:line="480" w:lineRule="exact"/>
        <w:rPr>
          <w:rFonts w:hint="eastAsia" w:ascii="宋体" w:hAnsi="宋体" w:cs="宋体"/>
          <w:sz w:val="20"/>
        </w:rPr>
      </w:pPr>
      <w:bookmarkStart w:id="105" w:name="_Toc428437953"/>
      <w:bookmarkStart w:id="106" w:name="_Toc23558"/>
      <w:bookmarkStart w:id="107" w:name="_Toc18422"/>
      <w:r>
        <w:rPr>
          <w:rFonts w:hint="eastAsia" w:ascii="宋体" w:hAnsi="宋体" w:cs="宋体"/>
          <w:sz w:val="20"/>
        </w:rPr>
        <w:t>四、中选人的确认和变更</w:t>
      </w:r>
      <w:bookmarkEnd w:id="105"/>
      <w:bookmarkEnd w:id="106"/>
      <w:bookmarkEnd w:id="107"/>
    </w:p>
    <w:p w14:paraId="5EC26D16">
      <w:pPr>
        <w:pStyle w:val="181"/>
        <w:spacing w:line="480" w:lineRule="exact"/>
        <w:ind w:firstLine="400" w:firstLineChars="200"/>
        <w:rPr>
          <w:rFonts w:hint="eastAsia" w:hAnsi="宋体" w:cs="宋体"/>
          <w:sz w:val="20"/>
        </w:rPr>
      </w:pPr>
      <w:r>
        <w:rPr>
          <w:rFonts w:hint="eastAsia" w:hAnsi="宋体" w:cs="宋体"/>
          <w:sz w:val="20"/>
        </w:rPr>
        <w:t>（一）中选人的确认</w:t>
      </w:r>
    </w:p>
    <w:p w14:paraId="63DFE112">
      <w:pPr>
        <w:pStyle w:val="181"/>
        <w:spacing w:line="480" w:lineRule="exact"/>
        <w:ind w:firstLine="400" w:firstLineChars="200"/>
        <w:rPr>
          <w:rFonts w:hint="eastAsia" w:hAnsi="宋体" w:cs="宋体"/>
          <w:sz w:val="20"/>
        </w:rPr>
      </w:pPr>
      <w:r>
        <w:rPr>
          <w:rFonts w:hint="eastAsia" w:hAnsi="宋体" w:cs="宋体"/>
          <w:sz w:val="20"/>
        </w:rPr>
        <w:t>比选代理机构应当在评审结束后2个工作日内将评审报告送比选人确认。比选人应当在收到评审报告后5个工作日内，从评审报告提出的中选候选竞选人中，按照排序由高到低的原则确定中选人，也可以书面授权比选小组直接确定中选人。比选人逾期未确定中选人且不提出异议的，视为确定评审报告提出的排序第一的竞选人为中选人。</w:t>
      </w:r>
    </w:p>
    <w:p w14:paraId="1ECA67F4">
      <w:pPr>
        <w:pStyle w:val="181"/>
        <w:spacing w:line="480" w:lineRule="exact"/>
        <w:ind w:firstLine="400" w:firstLineChars="200"/>
        <w:rPr>
          <w:rFonts w:hint="eastAsia" w:hAnsi="宋体" w:cs="宋体"/>
          <w:sz w:val="20"/>
        </w:rPr>
      </w:pPr>
      <w:r>
        <w:rPr>
          <w:rFonts w:hint="eastAsia" w:hAnsi="宋体" w:cs="宋体"/>
          <w:sz w:val="20"/>
        </w:rPr>
        <w:t>（二）中选人的变更</w:t>
      </w:r>
    </w:p>
    <w:p w14:paraId="5602AB25">
      <w:pPr>
        <w:snapToGrid w:val="0"/>
        <w:spacing w:line="480" w:lineRule="exact"/>
        <w:ind w:firstLine="400" w:firstLineChars="200"/>
        <w:rPr>
          <w:rFonts w:hint="eastAsia" w:ascii="宋体" w:hAnsi="宋体" w:cs="宋体"/>
        </w:rPr>
      </w:pPr>
      <w:r>
        <w:rPr>
          <w:rFonts w:hint="eastAsia" w:ascii="宋体" w:hAnsi="宋体" w:cs="宋体"/>
        </w:rPr>
        <w:t>中选人拒绝与比选人签订合同的，比选人可以按照评选报告推荐的中选候选竞选人顺序，确定排名下一位的候选人为中选人，也可以重新开展比选。</w:t>
      </w:r>
    </w:p>
    <w:p w14:paraId="3F6C8A6D">
      <w:pPr>
        <w:pStyle w:val="4"/>
        <w:spacing w:before="0" w:after="0" w:line="480" w:lineRule="exact"/>
        <w:rPr>
          <w:rFonts w:hint="eastAsia" w:ascii="宋体" w:hAnsi="宋体" w:cs="宋体"/>
          <w:sz w:val="20"/>
        </w:rPr>
      </w:pPr>
      <w:bookmarkStart w:id="108" w:name="_Toc14704"/>
      <w:bookmarkStart w:id="109" w:name="_Toc30348"/>
      <w:bookmarkStart w:id="110" w:name="_Toc428437954"/>
      <w:bookmarkStart w:id="111" w:name="_Toc342913395"/>
      <w:bookmarkStart w:id="112" w:name="_Toc102227321"/>
      <w:r>
        <w:rPr>
          <w:rFonts w:hint="eastAsia" w:ascii="宋体" w:hAnsi="宋体" w:cs="宋体"/>
          <w:sz w:val="20"/>
        </w:rPr>
        <w:t>五、中选通知</w:t>
      </w:r>
      <w:bookmarkEnd w:id="108"/>
      <w:bookmarkEnd w:id="109"/>
      <w:bookmarkEnd w:id="110"/>
      <w:bookmarkEnd w:id="111"/>
      <w:bookmarkEnd w:id="112"/>
    </w:p>
    <w:p w14:paraId="42074539">
      <w:pPr>
        <w:pStyle w:val="181"/>
        <w:spacing w:line="480" w:lineRule="exact"/>
        <w:ind w:firstLine="400" w:firstLineChars="200"/>
        <w:rPr>
          <w:rFonts w:hint="eastAsia" w:hAnsi="宋体" w:cs="宋体"/>
          <w:sz w:val="20"/>
        </w:rPr>
      </w:pPr>
      <w:r>
        <w:rPr>
          <w:rFonts w:hint="eastAsia" w:hAnsi="宋体" w:cs="宋体"/>
          <w:sz w:val="20"/>
        </w:rPr>
        <w:t>（一）中选人确定后，将在“重庆市制造业人才服务中心”官方网站（www.cidcchina.com）上发布中选结果公告，公示期为1个工作日。</w:t>
      </w:r>
    </w:p>
    <w:p w14:paraId="2BF77C71">
      <w:pPr>
        <w:pStyle w:val="181"/>
        <w:spacing w:line="480" w:lineRule="exact"/>
        <w:ind w:firstLine="400" w:firstLineChars="200"/>
        <w:rPr>
          <w:rFonts w:hint="eastAsia" w:hAnsi="宋体" w:cs="宋体"/>
          <w:sz w:val="20"/>
        </w:rPr>
      </w:pPr>
      <w:r>
        <w:rPr>
          <w:rFonts w:hint="eastAsia" w:hAnsi="宋体" w:cs="宋体"/>
          <w:sz w:val="20"/>
        </w:rPr>
        <w:t>（二）结果公告发出同时，比选代理机构将以书面形式发出《中选通知书》。《中选通知书》一经发出即发生法律效力。</w:t>
      </w:r>
    </w:p>
    <w:p w14:paraId="506DC1A2">
      <w:pPr>
        <w:pStyle w:val="181"/>
        <w:spacing w:line="480" w:lineRule="exact"/>
        <w:ind w:firstLine="400" w:firstLineChars="200"/>
        <w:rPr>
          <w:rFonts w:hint="eastAsia" w:hAnsi="宋体" w:cs="宋体"/>
          <w:sz w:val="20"/>
        </w:rPr>
      </w:pPr>
      <w:r>
        <w:rPr>
          <w:rFonts w:hint="eastAsia" w:hAnsi="宋体" w:cs="宋体"/>
          <w:sz w:val="20"/>
        </w:rPr>
        <w:t>（三）《中选通知书》将作为签订合同的依据。</w:t>
      </w:r>
    </w:p>
    <w:p w14:paraId="1DAA41BD">
      <w:pPr>
        <w:pStyle w:val="181"/>
        <w:spacing w:line="480" w:lineRule="exact"/>
        <w:ind w:firstLine="400" w:firstLineChars="200"/>
        <w:rPr>
          <w:rFonts w:hint="eastAsia" w:hAnsi="宋体" w:cs="宋体"/>
          <w:sz w:val="20"/>
        </w:rPr>
      </w:pPr>
      <w:r>
        <w:rPr>
          <w:rFonts w:hint="eastAsia" w:hAnsi="宋体" w:cs="宋体"/>
          <w:sz w:val="20"/>
        </w:rPr>
        <w:t>（四）如有竞选人对中选结果提出质疑的，在质疑处理完毕后发出中选通知书。</w:t>
      </w:r>
    </w:p>
    <w:p w14:paraId="27A8B9FE">
      <w:pPr>
        <w:pStyle w:val="4"/>
        <w:spacing w:before="0" w:after="0" w:line="480" w:lineRule="exact"/>
        <w:rPr>
          <w:rFonts w:hint="eastAsia" w:ascii="宋体" w:hAnsi="宋体" w:cs="宋体"/>
          <w:sz w:val="20"/>
        </w:rPr>
      </w:pPr>
      <w:bookmarkStart w:id="113" w:name="_Toc428437956"/>
      <w:bookmarkStart w:id="114" w:name="_Toc21925"/>
      <w:bookmarkStart w:id="115" w:name="_Toc13365"/>
      <w:r>
        <w:rPr>
          <w:rFonts w:hint="eastAsia" w:ascii="宋体" w:hAnsi="宋体" w:cs="宋体"/>
          <w:sz w:val="20"/>
        </w:rPr>
        <w:t>六、比选代理服务费</w:t>
      </w:r>
      <w:bookmarkEnd w:id="113"/>
      <w:bookmarkEnd w:id="114"/>
      <w:bookmarkEnd w:id="115"/>
    </w:p>
    <w:p w14:paraId="0EF3FFF2">
      <w:pPr>
        <w:spacing w:line="480" w:lineRule="exact"/>
        <w:ind w:firstLine="400" w:firstLineChars="200"/>
        <w:rPr>
          <w:rFonts w:hint="eastAsia" w:ascii="宋体" w:hAnsi="宋体" w:cs="宋体"/>
          <w:b/>
        </w:rPr>
      </w:pPr>
      <w:bookmarkStart w:id="116" w:name="OLE_LINK8"/>
      <w:bookmarkStart w:id="117" w:name="OLE_LINK7"/>
      <w:bookmarkStart w:id="118" w:name="_Toc102227322"/>
      <w:bookmarkStart w:id="119" w:name="_Toc428437958"/>
      <w:bookmarkStart w:id="120" w:name="_Toc342913396"/>
      <w:r>
        <w:rPr>
          <w:rFonts w:hint="eastAsia" w:ascii="宋体" w:hAnsi="宋体" w:cs="宋体"/>
        </w:rPr>
        <w:t>1.竞选人中选后向比选代理机构缴纳比选代理服务费，本项目比选代理服务费为：中选价的1.5%，不足4000元的按照4000元收取。</w:t>
      </w:r>
    </w:p>
    <w:bookmarkEnd w:id="116"/>
    <w:bookmarkEnd w:id="117"/>
    <w:p w14:paraId="41AEA302">
      <w:pPr>
        <w:spacing w:line="480" w:lineRule="exact"/>
        <w:ind w:firstLine="400" w:firstLineChars="200"/>
        <w:rPr>
          <w:rFonts w:hint="eastAsia" w:ascii="宋体" w:hAnsi="宋体" w:cs="宋体"/>
        </w:rPr>
      </w:pPr>
      <w:r>
        <w:rPr>
          <w:rFonts w:hint="eastAsia" w:ascii="宋体" w:hAnsi="宋体" w:cs="宋体"/>
        </w:rPr>
        <w:t>2.比选代理服务费缴纳账号：</w:t>
      </w:r>
    </w:p>
    <w:p w14:paraId="63B05120">
      <w:pPr>
        <w:spacing w:line="480" w:lineRule="exact"/>
        <w:ind w:firstLine="400" w:firstLineChars="200"/>
        <w:rPr>
          <w:rFonts w:hint="eastAsia" w:ascii="宋体" w:hAnsi="宋体" w:cs="宋体"/>
        </w:rPr>
      </w:pPr>
      <w:r>
        <w:rPr>
          <w:rFonts w:hint="eastAsia" w:ascii="宋体" w:hAnsi="宋体" w:cs="宋体"/>
        </w:rPr>
        <w:t>户    名：瀚景项目管理有限公司重庆分公司</w:t>
      </w:r>
    </w:p>
    <w:p w14:paraId="7E252AD0">
      <w:pPr>
        <w:spacing w:line="480" w:lineRule="exact"/>
        <w:ind w:firstLine="400" w:firstLineChars="200"/>
        <w:rPr>
          <w:rFonts w:hint="eastAsia" w:ascii="宋体" w:hAnsi="宋体" w:cs="宋体"/>
        </w:rPr>
      </w:pPr>
      <w:r>
        <w:rPr>
          <w:rFonts w:hint="eastAsia" w:ascii="宋体" w:hAnsi="宋体" w:cs="宋体"/>
        </w:rPr>
        <w:t>账    号：123908446310202</w:t>
      </w:r>
    </w:p>
    <w:p w14:paraId="72E866DE">
      <w:pPr>
        <w:spacing w:line="480" w:lineRule="exact"/>
        <w:ind w:firstLine="400" w:firstLineChars="200"/>
        <w:rPr>
          <w:rFonts w:hint="eastAsia" w:ascii="宋体" w:hAnsi="宋体" w:cs="宋体"/>
        </w:rPr>
      </w:pPr>
      <w:r>
        <w:rPr>
          <w:rFonts w:hint="eastAsia" w:ascii="宋体" w:hAnsi="宋体" w:cs="宋体"/>
        </w:rPr>
        <w:t>开户银行：招商银行重庆分行西部科学城支行</w:t>
      </w:r>
    </w:p>
    <w:p w14:paraId="58BF55D9">
      <w:pPr>
        <w:spacing w:line="480" w:lineRule="exact"/>
        <w:ind w:firstLine="400" w:firstLineChars="200"/>
        <w:rPr>
          <w:rFonts w:hint="eastAsia" w:ascii="宋体" w:hAnsi="宋体" w:cs="宋体"/>
        </w:rPr>
      </w:pPr>
      <w:r>
        <w:rPr>
          <w:rFonts w:hint="eastAsia" w:ascii="宋体" w:hAnsi="宋体" w:cs="宋体"/>
        </w:rPr>
        <w:t>备注：项目编号+代理费</w:t>
      </w:r>
    </w:p>
    <w:p w14:paraId="3F4D41C5">
      <w:pPr>
        <w:pStyle w:val="4"/>
        <w:spacing w:before="0" w:after="0" w:line="480" w:lineRule="exact"/>
        <w:rPr>
          <w:rFonts w:hint="eastAsia" w:ascii="宋体" w:hAnsi="宋体" w:cs="宋体"/>
          <w:sz w:val="20"/>
        </w:rPr>
      </w:pPr>
      <w:bookmarkStart w:id="121" w:name="_Toc24601"/>
      <w:bookmarkStart w:id="122" w:name="_Toc30892"/>
      <w:r>
        <w:rPr>
          <w:rFonts w:hint="eastAsia" w:ascii="宋体" w:hAnsi="宋体" w:cs="宋体"/>
          <w:sz w:val="20"/>
        </w:rPr>
        <w:t>七、签订</w:t>
      </w:r>
      <w:bookmarkEnd w:id="118"/>
      <w:r>
        <w:rPr>
          <w:rFonts w:hint="eastAsia" w:ascii="宋体" w:hAnsi="宋体" w:cs="宋体"/>
          <w:sz w:val="20"/>
        </w:rPr>
        <w:t>合同</w:t>
      </w:r>
      <w:bookmarkEnd w:id="119"/>
      <w:bookmarkEnd w:id="120"/>
      <w:bookmarkEnd w:id="121"/>
      <w:bookmarkEnd w:id="122"/>
    </w:p>
    <w:p w14:paraId="11E0F78A">
      <w:pPr>
        <w:snapToGrid w:val="0"/>
        <w:spacing w:line="480" w:lineRule="exact"/>
        <w:ind w:firstLine="400" w:firstLineChars="200"/>
        <w:rPr>
          <w:rFonts w:hint="eastAsia" w:ascii="宋体" w:hAnsi="宋体" w:cs="宋体"/>
        </w:rPr>
      </w:pPr>
      <w:r>
        <w:rPr>
          <w:rFonts w:hint="eastAsia" w:ascii="宋体" w:hAnsi="宋体" w:cs="宋体"/>
        </w:rPr>
        <w:t>（一）比选人应当自中选通知书发出之日起三十日内，按照竞争性比选文件和中选人竞选文件的约定，与中选人签订书面合同。所签订的合同不得对竞争性比选文件和竞选人的竞选文件作实质性修改。</w:t>
      </w:r>
    </w:p>
    <w:p w14:paraId="7E851BDB">
      <w:pPr>
        <w:snapToGrid w:val="0"/>
        <w:spacing w:line="480" w:lineRule="exact"/>
        <w:ind w:firstLine="400" w:firstLineChars="200"/>
        <w:rPr>
          <w:rFonts w:hint="eastAsia" w:ascii="宋体" w:hAnsi="宋体" w:cs="宋体"/>
        </w:rPr>
      </w:pPr>
      <w:r>
        <w:rPr>
          <w:rFonts w:hint="eastAsia" w:ascii="宋体" w:hAnsi="宋体" w:cs="宋体"/>
        </w:rPr>
        <w:t>（二）竞争性比选文件、竞选人的竞选文件及澄清文件等，均为签订采购合同的依据。</w:t>
      </w:r>
    </w:p>
    <w:p w14:paraId="538A9FA3">
      <w:pPr>
        <w:snapToGrid w:val="0"/>
        <w:spacing w:line="480" w:lineRule="exact"/>
        <w:ind w:firstLine="400" w:firstLineChars="200"/>
        <w:rPr>
          <w:rFonts w:hint="eastAsia" w:ascii="宋体" w:hAnsi="宋体" w:cs="宋体"/>
        </w:rPr>
      </w:pPr>
      <w:r>
        <w:rPr>
          <w:rFonts w:hint="eastAsia" w:ascii="宋体" w:hAnsi="宋体" w:cs="宋体"/>
        </w:rPr>
        <w:t>（三）合同生效条款由供需双方约定，法律、行政法规规定应当办理批准、登记等手续后生效的合同，依照其规定。</w:t>
      </w:r>
    </w:p>
    <w:p w14:paraId="081B0C75">
      <w:pPr>
        <w:pStyle w:val="3"/>
        <w:spacing w:line="480" w:lineRule="exact"/>
        <w:jc w:val="center"/>
        <w:rPr>
          <w:rFonts w:hint="eastAsia" w:ascii="宋体" w:hAnsi="宋体" w:eastAsia="宋体" w:cs="宋体"/>
          <w:sz w:val="36"/>
          <w:szCs w:val="36"/>
        </w:rPr>
      </w:pPr>
      <w:r>
        <w:rPr>
          <w:rFonts w:hint="eastAsia" w:ascii="宋体" w:hAnsi="宋体" w:eastAsia="宋体" w:cs="宋体"/>
          <w:sz w:val="28"/>
          <w:szCs w:val="28"/>
        </w:rPr>
        <w:br w:type="page"/>
      </w:r>
      <w:bookmarkStart w:id="123" w:name="_Toc28212"/>
      <w:bookmarkStart w:id="124" w:name="_Toc26086"/>
      <w:r>
        <w:rPr>
          <w:rFonts w:hint="eastAsia" w:ascii="宋体" w:hAnsi="宋体" w:eastAsia="宋体" w:cs="宋体"/>
          <w:sz w:val="36"/>
          <w:szCs w:val="36"/>
        </w:rPr>
        <w:t>第六篇  采购合同</w:t>
      </w:r>
      <w:bookmarkEnd w:id="123"/>
      <w:bookmarkEnd w:id="124"/>
    </w:p>
    <w:p w14:paraId="38BB045E">
      <w:pPr>
        <w:rPr>
          <w:rFonts w:hint="eastAsia" w:ascii="宋体" w:hAnsi="宋体" w:cs="宋体"/>
        </w:rPr>
      </w:pPr>
    </w:p>
    <w:p w14:paraId="79A3645C">
      <w:pPr>
        <w:ind w:firstLine="1200" w:firstLineChars="600"/>
        <w:rPr>
          <w:rFonts w:hint="eastAsia" w:ascii="宋体" w:hAnsi="宋体" w:cs="宋体"/>
        </w:rPr>
      </w:pPr>
      <w:r>
        <w:rPr>
          <w:rFonts w:hint="eastAsia" w:ascii="宋体" w:hAnsi="宋体" w:cs="宋体"/>
        </w:rPr>
        <w:t>本项目本合同格式此处不作约定，签约双方可根据实际情况商定合同范式。</w:t>
      </w:r>
    </w:p>
    <w:p w14:paraId="0C4E11F0">
      <w:pPr>
        <w:pStyle w:val="3"/>
        <w:spacing w:line="360" w:lineRule="auto"/>
        <w:jc w:val="center"/>
        <w:rPr>
          <w:rFonts w:hint="eastAsia" w:ascii="宋体" w:hAnsi="宋体" w:eastAsia="宋体" w:cs="宋体"/>
          <w:sz w:val="36"/>
          <w:szCs w:val="36"/>
        </w:rPr>
        <w:sectPr>
          <w:pgSz w:w="11907" w:h="16840"/>
          <w:pgMar w:top="850" w:right="850" w:bottom="850" w:left="850" w:header="851" w:footer="992" w:gutter="0"/>
          <w:cols w:space="720" w:num="1"/>
          <w:docGrid w:linePitch="380" w:charSpace="-5735"/>
        </w:sectPr>
      </w:pPr>
    </w:p>
    <w:p w14:paraId="2A12E90C">
      <w:pPr>
        <w:pStyle w:val="3"/>
        <w:spacing w:line="360" w:lineRule="auto"/>
        <w:jc w:val="center"/>
        <w:rPr>
          <w:rFonts w:hint="eastAsia" w:ascii="宋体" w:hAnsi="宋体" w:eastAsia="宋体" w:cs="宋体"/>
          <w:sz w:val="36"/>
          <w:szCs w:val="36"/>
        </w:rPr>
      </w:pPr>
      <w:bookmarkStart w:id="125" w:name="_Toc5511"/>
      <w:bookmarkStart w:id="126" w:name="_Toc7022"/>
      <w:r>
        <w:rPr>
          <w:rFonts w:hint="eastAsia" w:ascii="宋体" w:hAnsi="宋体" w:eastAsia="宋体" w:cs="宋体"/>
          <w:sz w:val="36"/>
          <w:szCs w:val="36"/>
        </w:rPr>
        <w:t>第七篇  竞选文件编制要求</w:t>
      </w:r>
      <w:bookmarkEnd w:id="88"/>
      <w:bookmarkEnd w:id="125"/>
      <w:bookmarkEnd w:id="126"/>
    </w:p>
    <w:p w14:paraId="3283486D">
      <w:pPr>
        <w:spacing w:line="360" w:lineRule="auto"/>
        <w:ind w:firstLine="400" w:firstLineChars="200"/>
        <w:rPr>
          <w:rFonts w:hint="eastAsia" w:ascii="宋体" w:hAnsi="宋体" w:cs="宋体"/>
          <w:szCs w:val="28"/>
        </w:rPr>
      </w:pPr>
      <w:r>
        <w:rPr>
          <w:rFonts w:hint="eastAsia" w:ascii="宋体" w:hAnsi="宋体" w:cs="宋体"/>
          <w:szCs w:val="28"/>
        </w:rPr>
        <w:t>一、竞选文件封面</w:t>
      </w:r>
    </w:p>
    <w:p w14:paraId="717E59FB">
      <w:pPr>
        <w:spacing w:line="360" w:lineRule="auto"/>
        <w:ind w:firstLine="400" w:firstLineChars="200"/>
        <w:rPr>
          <w:rFonts w:hint="eastAsia" w:ascii="宋体" w:hAnsi="宋体" w:cs="宋体"/>
          <w:szCs w:val="28"/>
        </w:rPr>
      </w:pPr>
      <w:r>
        <w:rPr>
          <w:rFonts w:hint="eastAsia" w:ascii="宋体" w:hAnsi="宋体" w:cs="宋体"/>
          <w:szCs w:val="28"/>
        </w:rPr>
        <w:t>二、经济部分</w:t>
      </w:r>
    </w:p>
    <w:p w14:paraId="174EF0F7">
      <w:pPr>
        <w:spacing w:line="360" w:lineRule="auto"/>
        <w:ind w:firstLine="400" w:firstLineChars="200"/>
        <w:rPr>
          <w:rFonts w:hint="eastAsia" w:ascii="宋体" w:hAnsi="宋体" w:cs="宋体"/>
          <w:szCs w:val="28"/>
        </w:rPr>
      </w:pPr>
      <w:r>
        <w:rPr>
          <w:rFonts w:hint="eastAsia" w:ascii="宋体" w:hAnsi="宋体" w:cs="宋体"/>
          <w:szCs w:val="28"/>
        </w:rPr>
        <w:t>（一）竞争性比选报价</w:t>
      </w:r>
    </w:p>
    <w:p w14:paraId="4A7EF418">
      <w:pPr>
        <w:spacing w:line="360" w:lineRule="auto"/>
        <w:ind w:firstLine="400" w:firstLineChars="200"/>
        <w:rPr>
          <w:rFonts w:hint="eastAsia" w:ascii="宋体" w:hAnsi="宋体" w:cs="宋体"/>
          <w:szCs w:val="28"/>
        </w:rPr>
      </w:pPr>
      <w:r>
        <w:rPr>
          <w:rFonts w:hint="eastAsia" w:ascii="宋体" w:hAnsi="宋体" w:cs="宋体"/>
          <w:szCs w:val="28"/>
        </w:rPr>
        <w:t>三、服务部分</w:t>
      </w:r>
    </w:p>
    <w:p w14:paraId="036717B0">
      <w:pPr>
        <w:spacing w:line="360" w:lineRule="auto"/>
        <w:ind w:firstLine="400" w:firstLineChars="200"/>
        <w:rPr>
          <w:rFonts w:hint="eastAsia" w:ascii="宋体" w:hAnsi="宋体" w:cs="宋体"/>
          <w:szCs w:val="28"/>
        </w:rPr>
      </w:pPr>
      <w:r>
        <w:rPr>
          <w:rFonts w:hint="eastAsia" w:ascii="宋体" w:hAnsi="宋体" w:cs="宋体"/>
          <w:szCs w:val="28"/>
        </w:rPr>
        <w:t>（一）服务响应偏离表</w:t>
      </w:r>
    </w:p>
    <w:p w14:paraId="25045BAF">
      <w:pPr>
        <w:spacing w:line="360" w:lineRule="auto"/>
        <w:ind w:firstLine="400" w:firstLineChars="200"/>
        <w:rPr>
          <w:rFonts w:hint="eastAsia" w:ascii="宋体" w:hAnsi="宋体" w:cs="宋体"/>
          <w:szCs w:val="28"/>
        </w:rPr>
      </w:pPr>
      <w:r>
        <w:rPr>
          <w:rFonts w:hint="eastAsia" w:ascii="宋体" w:hAnsi="宋体" w:cs="宋体"/>
          <w:szCs w:val="28"/>
        </w:rPr>
        <w:t>（二）服务评审需提供的材料（格式自定）</w:t>
      </w:r>
    </w:p>
    <w:p w14:paraId="333E0A83">
      <w:pPr>
        <w:spacing w:line="360" w:lineRule="auto"/>
        <w:ind w:firstLine="400" w:firstLineChars="200"/>
        <w:rPr>
          <w:rFonts w:hint="eastAsia" w:ascii="宋体" w:hAnsi="宋体" w:cs="宋体"/>
          <w:szCs w:val="28"/>
        </w:rPr>
      </w:pPr>
      <w:r>
        <w:rPr>
          <w:rFonts w:hint="eastAsia" w:ascii="宋体" w:hAnsi="宋体" w:cs="宋体"/>
          <w:szCs w:val="28"/>
        </w:rPr>
        <w:t>四、商务部分</w:t>
      </w:r>
    </w:p>
    <w:p w14:paraId="6E26176F">
      <w:pPr>
        <w:spacing w:line="360" w:lineRule="auto"/>
        <w:ind w:firstLine="400" w:firstLineChars="200"/>
        <w:rPr>
          <w:rFonts w:hint="eastAsia" w:ascii="宋体" w:hAnsi="宋体" w:cs="宋体"/>
          <w:szCs w:val="28"/>
        </w:rPr>
      </w:pPr>
      <w:r>
        <w:rPr>
          <w:rFonts w:hint="eastAsia" w:ascii="宋体" w:hAnsi="宋体" w:cs="宋体"/>
          <w:szCs w:val="28"/>
        </w:rPr>
        <w:t>（一）商务响应偏离表</w:t>
      </w:r>
    </w:p>
    <w:p w14:paraId="465DE0FB">
      <w:pPr>
        <w:spacing w:line="360" w:lineRule="auto"/>
        <w:ind w:firstLine="400" w:firstLineChars="200"/>
        <w:rPr>
          <w:rFonts w:hint="eastAsia" w:ascii="宋体" w:hAnsi="宋体" w:cs="宋体"/>
          <w:szCs w:val="28"/>
        </w:rPr>
      </w:pPr>
      <w:r>
        <w:rPr>
          <w:rFonts w:hint="eastAsia" w:ascii="宋体" w:hAnsi="宋体" w:cs="宋体"/>
          <w:szCs w:val="28"/>
        </w:rPr>
        <w:t>（二）商务评审需提供的材料（格式自定）</w:t>
      </w:r>
    </w:p>
    <w:p w14:paraId="1A8CC724">
      <w:pPr>
        <w:spacing w:line="360" w:lineRule="auto"/>
        <w:ind w:firstLine="400" w:firstLineChars="200"/>
        <w:rPr>
          <w:rFonts w:hint="eastAsia" w:ascii="宋体" w:hAnsi="宋体" w:cs="宋体"/>
          <w:szCs w:val="28"/>
        </w:rPr>
      </w:pPr>
      <w:r>
        <w:rPr>
          <w:rFonts w:hint="eastAsia" w:ascii="宋体" w:hAnsi="宋体" w:cs="宋体"/>
          <w:szCs w:val="28"/>
        </w:rPr>
        <w:t>（三）不可抗力承诺函（格式）</w:t>
      </w:r>
    </w:p>
    <w:p w14:paraId="25C06E45">
      <w:pPr>
        <w:spacing w:line="360" w:lineRule="auto"/>
        <w:ind w:firstLine="400" w:firstLineChars="200"/>
        <w:rPr>
          <w:rFonts w:hint="eastAsia" w:ascii="宋体" w:hAnsi="宋体" w:cs="宋体"/>
          <w:szCs w:val="28"/>
        </w:rPr>
      </w:pPr>
      <w:r>
        <w:rPr>
          <w:rFonts w:hint="eastAsia" w:ascii="宋体" w:hAnsi="宋体" w:cs="宋体"/>
          <w:szCs w:val="28"/>
        </w:rPr>
        <w:t>（四）其它优惠承诺（如有，格式自定。）</w:t>
      </w:r>
    </w:p>
    <w:p w14:paraId="62531DC3">
      <w:pPr>
        <w:spacing w:line="360" w:lineRule="auto"/>
        <w:ind w:firstLine="400" w:firstLineChars="200"/>
        <w:rPr>
          <w:rFonts w:hint="eastAsia" w:ascii="宋体" w:hAnsi="宋体" w:cs="宋体"/>
          <w:szCs w:val="28"/>
        </w:rPr>
      </w:pPr>
      <w:r>
        <w:rPr>
          <w:rFonts w:hint="eastAsia" w:ascii="宋体" w:hAnsi="宋体" w:cs="宋体"/>
          <w:szCs w:val="28"/>
        </w:rPr>
        <w:t>五、资格条件及其他</w:t>
      </w:r>
    </w:p>
    <w:p w14:paraId="29A9B3BC">
      <w:pPr>
        <w:spacing w:line="360" w:lineRule="auto"/>
        <w:ind w:firstLine="400" w:firstLineChars="200"/>
        <w:rPr>
          <w:rFonts w:hint="eastAsia" w:ascii="宋体" w:hAnsi="宋体" w:cs="宋体"/>
          <w:szCs w:val="28"/>
        </w:rPr>
      </w:pPr>
      <w:r>
        <w:rPr>
          <w:rFonts w:hint="eastAsia" w:ascii="宋体" w:hAnsi="宋体" w:cs="宋体"/>
          <w:szCs w:val="28"/>
        </w:rPr>
        <w:t>（一）资格条件</w:t>
      </w:r>
    </w:p>
    <w:p w14:paraId="6E60EA5E">
      <w:pPr>
        <w:spacing w:line="360" w:lineRule="auto"/>
        <w:ind w:firstLine="400" w:firstLineChars="200"/>
        <w:rPr>
          <w:rFonts w:hint="eastAsia" w:ascii="宋体" w:hAnsi="宋体" w:cs="宋体"/>
          <w:szCs w:val="28"/>
        </w:rPr>
      </w:pPr>
      <w:r>
        <w:rPr>
          <w:rFonts w:hint="eastAsia" w:ascii="宋体" w:hAnsi="宋体" w:cs="宋体"/>
          <w:szCs w:val="28"/>
        </w:rPr>
        <w:t>（二）其他应提供的资料</w:t>
      </w:r>
    </w:p>
    <w:p w14:paraId="170C0566">
      <w:pPr>
        <w:spacing w:line="360" w:lineRule="auto"/>
        <w:ind w:firstLine="420" w:firstLineChars="200"/>
        <w:rPr>
          <w:rFonts w:hint="eastAsia" w:ascii="宋体" w:hAnsi="宋体" w:cs="宋体"/>
          <w:sz w:val="21"/>
          <w:szCs w:val="21"/>
        </w:rPr>
      </w:pPr>
    </w:p>
    <w:p w14:paraId="4337C73D">
      <w:pPr>
        <w:spacing w:line="360" w:lineRule="auto"/>
        <w:ind w:firstLine="480" w:firstLineChars="200"/>
        <w:rPr>
          <w:rFonts w:hint="eastAsia" w:ascii="宋体" w:hAnsi="宋体" w:cs="宋体"/>
          <w:sz w:val="24"/>
          <w:szCs w:val="24"/>
        </w:rPr>
      </w:pPr>
    </w:p>
    <w:p w14:paraId="4DE336F1">
      <w:pPr>
        <w:spacing w:line="360" w:lineRule="auto"/>
        <w:ind w:firstLine="480" w:firstLineChars="200"/>
        <w:rPr>
          <w:rFonts w:hint="eastAsia" w:ascii="宋体" w:hAnsi="宋体" w:cs="宋体"/>
          <w:sz w:val="24"/>
          <w:szCs w:val="24"/>
        </w:rPr>
      </w:pPr>
    </w:p>
    <w:p w14:paraId="20BF95D7">
      <w:pPr>
        <w:spacing w:line="360" w:lineRule="auto"/>
        <w:ind w:firstLine="480" w:firstLineChars="200"/>
        <w:rPr>
          <w:rFonts w:hint="eastAsia" w:ascii="宋体" w:hAnsi="宋体" w:cs="宋体"/>
          <w:sz w:val="24"/>
          <w:szCs w:val="24"/>
        </w:rPr>
      </w:pPr>
    </w:p>
    <w:p w14:paraId="70E42E39">
      <w:pPr>
        <w:spacing w:line="360" w:lineRule="auto"/>
        <w:ind w:firstLine="480" w:firstLineChars="200"/>
        <w:rPr>
          <w:rFonts w:hint="eastAsia" w:ascii="宋体" w:hAnsi="宋体" w:cs="宋体"/>
          <w:sz w:val="24"/>
          <w:szCs w:val="24"/>
        </w:rPr>
      </w:pPr>
    </w:p>
    <w:p w14:paraId="7CCE27BB">
      <w:pPr>
        <w:spacing w:line="360" w:lineRule="auto"/>
        <w:ind w:firstLine="480" w:firstLineChars="200"/>
        <w:rPr>
          <w:rFonts w:hint="eastAsia" w:ascii="宋体" w:hAnsi="宋体" w:cs="宋体"/>
          <w:sz w:val="24"/>
          <w:szCs w:val="24"/>
        </w:rPr>
      </w:pPr>
    </w:p>
    <w:p w14:paraId="0BD727D9">
      <w:pPr>
        <w:spacing w:line="360" w:lineRule="auto"/>
        <w:ind w:firstLine="480" w:firstLineChars="200"/>
        <w:rPr>
          <w:rFonts w:hint="eastAsia" w:ascii="宋体" w:hAnsi="宋体" w:cs="宋体"/>
          <w:sz w:val="24"/>
          <w:szCs w:val="24"/>
        </w:rPr>
      </w:pPr>
    </w:p>
    <w:p w14:paraId="58206D7F">
      <w:pPr>
        <w:spacing w:line="360" w:lineRule="auto"/>
        <w:ind w:firstLine="480" w:firstLineChars="200"/>
        <w:rPr>
          <w:rFonts w:hint="eastAsia" w:ascii="宋体" w:hAnsi="宋体" w:cs="宋体"/>
          <w:sz w:val="24"/>
          <w:szCs w:val="24"/>
        </w:rPr>
      </w:pPr>
    </w:p>
    <w:p w14:paraId="6F158DC8">
      <w:pPr>
        <w:spacing w:line="360" w:lineRule="auto"/>
        <w:ind w:firstLine="480" w:firstLineChars="200"/>
        <w:rPr>
          <w:rFonts w:hint="eastAsia" w:ascii="宋体" w:hAnsi="宋体" w:cs="宋体"/>
          <w:sz w:val="24"/>
          <w:szCs w:val="24"/>
        </w:rPr>
      </w:pPr>
    </w:p>
    <w:p w14:paraId="28ED1A08">
      <w:pPr>
        <w:spacing w:line="360" w:lineRule="auto"/>
        <w:ind w:firstLine="480" w:firstLineChars="200"/>
        <w:rPr>
          <w:rFonts w:hint="eastAsia" w:ascii="宋体" w:hAnsi="宋体" w:cs="宋体"/>
          <w:sz w:val="24"/>
          <w:szCs w:val="24"/>
        </w:rPr>
      </w:pPr>
    </w:p>
    <w:p w14:paraId="2B0C7FCC">
      <w:pPr>
        <w:rPr>
          <w:rFonts w:hint="eastAsia" w:ascii="宋体" w:hAnsi="宋体" w:cs="宋体"/>
          <w:sz w:val="24"/>
          <w:szCs w:val="24"/>
        </w:rPr>
      </w:pPr>
      <w:bookmarkStart w:id="127" w:name="_Toc377402559"/>
      <w:bookmarkStart w:id="128" w:name="_Toc375841207"/>
      <w:bookmarkStart w:id="129" w:name="_Toc294083526"/>
      <w:bookmarkStart w:id="130" w:name="_Toc350093071"/>
      <w:bookmarkStart w:id="131" w:name="_Toc433792168"/>
      <w:bookmarkStart w:id="132" w:name="_Toc332630166"/>
      <w:bookmarkStart w:id="133" w:name="_Toc328052593"/>
      <w:bookmarkStart w:id="134" w:name="_Toc375840799"/>
      <w:bookmarkStart w:id="135" w:name="_Toc350435647"/>
      <w:bookmarkStart w:id="136" w:name="_Toc333412485"/>
      <w:bookmarkStart w:id="137" w:name="_Toc375666796"/>
      <w:bookmarkStart w:id="138" w:name="_Toc11602"/>
      <w:bookmarkStart w:id="139" w:name="_Toc313888360"/>
      <w:bookmarkStart w:id="140" w:name="_Toc313008356"/>
      <w:bookmarkStart w:id="141" w:name="_Toc342913419"/>
      <w:bookmarkStart w:id="142" w:name="_Toc12789073"/>
      <w:bookmarkStart w:id="143" w:name="_Toc283382454"/>
      <w:r>
        <w:rPr>
          <w:rFonts w:hint="eastAsia" w:ascii="宋体" w:hAnsi="宋体" w:cs="宋体"/>
          <w:sz w:val="24"/>
          <w:szCs w:val="24"/>
        </w:rPr>
        <w:br w:type="page"/>
      </w:r>
    </w:p>
    <w:p w14:paraId="198F7540">
      <w:pPr>
        <w:pStyle w:val="4"/>
        <w:spacing w:before="0" w:after="0" w:line="480" w:lineRule="exact"/>
        <w:rPr>
          <w:rFonts w:hint="eastAsia" w:ascii="宋体" w:hAnsi="宋体" w:cs="宋体"/>
          <w:b w:val="0"/>
          <w:sz w:val="24"/>
          <w:szCs w:val="24"/>
        </w:rPr>
      </w:pPr>
      <w:bookmarkStart w:id="144" w:name="_Toc27430"/>
      <w:r>
        <w:rPr>
          <w:rFonts w:hint="eastAsia" w:ascii="宋体" w:hAnsi="宋体" w:cs="宋体"/>
          <w:b w:val="0"/>
          <w:sz w:val="24"/>
          <w:szCs w:val="24"/>
        </w:rPr>
        <w:t>一、竞选文件封面</w:t>
      </w:r>
      <w:bookmarkEnd w:id="127"/>
      <w:bookmarkEnd w:id="128"/>
      <w:bookmarkEnd w:id="129"/>
      <w:bookmarkEnd w:id="130"/>
      <w:bookmarkEnd w:id="131"/>
      <w:bookmarkEnd w:id="132"/>
      <w:bookmarkEnd w:id="133"/>
      <w:bookmarkEnd w:id="134"/>
      <w:bookmarkEnd w:id="135"/>
      <w:bookmarkEnd w:id="136"/>
      <w:bookmarkEnd w:id="137"/>
      <w:bookmarkEnd w:id="138"/>
      <w:bookmarkEnd w:id="144"/>
    </w:p>
    <w:p w14:paraId="2F91DE4F">
      <w:pPr>
        <w:rPr>
          <w:rFonts w:hint="eastAsia" w:ascii="宋体" w:hAnsi="宋体" w:cs="宋体"/>
        </w:rPr>
      </w:pPr>
    </w:p>
    <w:p w14:paraId="0A0A502C">
      <w:pPr>
        <w:rPr>
          <w:rFonts w:hint="eastAsia" w:ascii="宋体" w:hAnsi="宋体" w:cs="宋体"/>
        </w:rPr>
      </w:pPr>
    </w:p>
    <w:p w14:paraId="48B268CC">
      <w:pPr>
        <w:rPr>
          <w:rFonts w:hint="eastAsia" w:ascii="宋体" w:hAnsi="宋体" w:cs="宋体"/>
        </w:rPr>
      </w:pPr>
    </w:p>
    <w:p w14:paraId="7F6B3884">
      <w:pPr>
        <w:rPr>
          <w:rFonts w:hint="eastAsia" w:ascii="宋体" w:hAnsi="宋体" w:cs="宋体"/>
        </w:rPr>
      </w:pPr>
    </w:p>
    <w:p w14:paraId="4F641B0F">
      <w:pPr>
        <w:rPr>
          <w:rFonts w:hint="eastAsia" w:ascii="宋体" w:hAnsi="宋体" w:cs="宋体"/>
        </w:rPr>
      </w:pPr>
    </w:p>
    <w:p w14:paraId="4E6EF912">
      <w:pPr>
        <w:tabs>
          <w:tab w:val="left" w:pos="3600"/>
          <w:tab w:val="left" w:pos="4480"/>
          <w:tab w:val="left" w:pos="5360"/>
        </w:tabs>
        <w:autoSpaceDE w:val="0"/>
        <w:autoSpaceDN w:val="0"/>
        <w:adjustRightInd w:val="0"/>
        <w:snapToGrid w:val="0"/>
        <w:spacing w:line="360" w:lineRule="auto"/>
        <w:jc w:val="left"/>
        <w:rPr>
          <w:rFonts w:hint="eastAsia" w:ascii="宋体" w:hAnsi="宋体" w:cs="宋体"/>
          <w:sz w:val="44"/>
          <w:szCs w:val="44"/>
        </w:rPr>
      </w:pPr>
    </w:p>
    <w:p w14:paraId="12561397">
      <w:pPr>
        <w:tabs>
          <w:tab w:val="left" w:pos="3600"/>
          <w:tab w:val="left" w:pos="4480"/>
          <w:tab w:val="left" w:pos="5360"/>
        </w:tabs>
        <w:autoSpaceDE w:val="0"/>
        <w:autoSpaceDN w:val="0"/>
        <w:adjustRightInd w:val="0"/>
        <w:snapToGrid w:val="0"/>
        <w:spacing w:line="360" w:lineRule="auto"/>
        <w:jc w:val="center"/>
        <w:rPr>
          <w:rFonts w:hint="eastAsia" w:ascii="宋体" w:hAnsi="宋体" w:cs="宋体"/>
          <w:b/>
          <w:sz w:val="84"/>
          <w:szCs w:val="84"/>
        </w:rPr>
      </w:pPr>
      <w:r>
        <w:rPr>
          <w:rFonts w:hint="eastAsia" w:ascii="宋体" w:hAnsi="宋体" w:cs="宋体"/>
          <w:b/>
          <w:sz w:val="84"/>
          <w:szCs w:val="84"/>
        </w:rPr>
        <w:t>竞选文件</w:t>
      </w:r>
    </w:p>
    <w:p w14:paraId="0B3A387D">
      <w:pPr>
        <w:tabs>
          <w:tab w:val="left" w:pos="3600"/>
          <w:tab w:val="left" w:pos="4480"/>
          <w:tab w:val="left" w:pos="5360"/>
        </w:tabs>
        <w:autoSpaceDE w:val="0"/>
        <w:autoSpaceDN w:val="0"/>
        <w:adjustRightInd w:val="0"/>
        <w:snapToGrid w:val="0"/>
        <w:spacing w:line="360" w:lineRule="auto"/>
        <w:jc w:val="center"/>
        <w:rPr>
          <w:rFonts w:hint="eastAsia" w:ascii="宋体" w:hAnsi="宋体" w:cs="宋体"/>
          <w:b/>
          <w:sz w:val="84"/>
          <w:szCs w:val="84"/>
        </w:rPr>
      </w:pPr>
    </w:p>
    <w:p w14:paraId="5395C277">
      <w:pPr>
        <w:tabs>
          <w:tab w:val="left" w:pos="3600"/>
          <w:tab w:val="left" w:pos="4480"/>
          <w:tab w:val="left" w:pos="5360"/>
        </w:tabs>
        <w:autoSpaceDE w:val="0"/>
        <w:autoSpaceDN w:val="0"/>
        <w:adjustRightInd w:val="0"/>
        <w:snapToGrid w:val="0"/>
        <w:spacing w:line="360" w:lineRule="auto"/>
        <w:jc w:val="center"/>
        <w:rPr>
          <w:rFonts w:hint="eastAsia" w:ascii="宋体" w:hAnsi="宋体" w:cs="宋体"/>
          <w:b/>
          <w:sz w:val="84"/>
          <w:szCs w:val="84"/>
        </w:rPr>
      </w:pPr>
    </w:p>
    <w:p w14:paraId="33522BC5">
      <w:pPr>
        <w:autoSpaceDE w:val="0"/>
        <w:autoSpaceDN w:val="0"/>
        <w:adjustRightInd w:val="0"/>
        <w:snapToGrid w:val="0"/>
        <w:spacing w:line="360" w:lineRule="auto"/>
        <w:ind w:firstLine="706" w:firstLineChars="355"/>
        <w:jc w:val="left"/>
        <w:rPr>
          <w:rFonts w:hint="eastAsia" w:ascii="宋体" w:hAnsi="宋体" w:cs="宋体"/>
          <w:sz w:val="16"/>
          <w:szCs w:val="16"/>
        </w:rPr>
      </w:pPr>
      <w:r>
        <w:rPr>
          <w:rFonts w:hint="eastAsia" w:ascii="宋体" w:hAnsi="宋体" w:cs="宋体"/>
          <w:b/>
          <w:w w:val="99"/>
          <w:szCs w:val="28"/>
        </w:rPr>
        <w:t>项目编号：</w:t>
      </w:r>
    </w:p>
    <w:p w14:paraId="7265E48D">
      <w:pPr>
        <w:tabs>
          <w:tab w:val="left" w:pos="6904"/>
        </w:tabs>
        <w:autoSpaceDE w:val="0"/>
        <w:autoSpaceDN w:val="0"/>
        <w:adjustRightInd w:val="0"/>
        <w:snapToGrid w:val="0"/>
        <w:spacing w:line="360" w:lineRule="auto"/>
        <w:ind w:firstLine="706" w:firstLineChars="355"/>
        <w:jc w:val="left"/>
        <w:rPr>
          <w:rFonts w:hint="eastAsia" w:ascii="宋体" w:hAnsi="宋体" w:cs="宋体"/>
          <w:b/>
          <w:w w:val="99"/>
          <w:szCs w:val="28"/>
        </w:rPr>
      </w:pPr>
      <w:r>
        <w:rPr>
          <w:rFonts w:hint="eastAsia" w:ascii="宋体" w:hAnsi="宋体" w:cs="宋体"/>
          <w:b/>
          <w:w w:val="99"/>
          <w:szCs w:val="28"/>
        </w:rPr>
        <w:t>项目名称：</w:t>
      </w:r>
    </w:p>
    <w:p w14:paraId="49FDFA12">
      <w:pPr>
        <w:tabs>
          <w:tab w:val="left" w:pos="6904"/>
        </w:tabs>
        <w:autoSpaceDE w:val="0"/>
        <w:autoSpaceDN w:val="0"/>
        <w:adjustRightInd w:val="0"/>
        <w:snapToGrid w:val="0"/>
        <w:spacing w:line="360" w:lineRule="auto"/>
        <w:ind w:firstLine="682" w:firstLineChars="343"/>
        <w:jc w:val="left"/>
        <w:rPr>
          <w:rFonts w:hint="eastAsia" w:ascii="宋体" w:hAnsi="宋体" w:cs="宋体"/>
          <w:b/>
          <w:w w:val="99"/>
          <w:szCs w:val="28"/>
          <w:u w:val="single"/>
        </w:rPr>
      </w:pPr>
    </w:p>
    <w:p w14:paraId="2F6F6054">
      <w:pPr>
        <w:tabs>
          <w:tab w:val="left" w:pos="6904"/>
        </w:tabs>
        <w:autoSpaceDE w:val="0"/>
        <w:autoSpaceDN w:val="0"/>
        <w:adjustRightInd w:val="0"/>
        <w:snapToGrid w:val="0"/>
        <w:spacing w:line="360" w:lineRule="auto"/>
        <w:ind w:firstLine="682" w:firstLineChars="343"/>
        <w:jc w:val="left"/>
        <w:rPr>
          <w:rFonts w:hint="eastAsia" w:ascii="宋体" w:hAnsi="宋体" w:cs="宋体"/>
          <w:b/>
          <w:w w:val="99"/>
          <w:szCs w:val="28"/>
          <w:u w:val="single"/>
        </w:rPr>
      </w:pPr>
    </w:p>
    <w:p w14:paraId="5ECF3D8C">
      <w:pPr>
        <w:autoSpaceDE w:val="0"/>
        <w:autoSpaceDN w:val="0"/>
        <w:adjustRightInd w:val="0"/>
        <w:snapToGrid w:val="0"/>
        <w:spacing w:line="360" w:lineRule="auto"/>
        <w:jc w:val="left"/>
        <w:rPr>
          <w:rFonts w:hint="eastAsia" w:ascii="宋体" w:hAnsi="宋体" w:cs="宋体"/>
          <w:b/>
          <w:u w:val="single"/>
        </w:rPr>
      </w:pPr>
    </w:p>
    <w:p w14:paraId="4F790531">
      <w:pPr>
        <w:autoSpaceDE w:val="0"/>
        <w:autoSpaceDN w:val="0"/>
        <w:adjustRightInd w:val="0"/>
        <w:snapToGrid w:val="0"/>
        <w:spacing w:line="360" w:lineRule="auto"/>
        <w:jc w:val="left"/>
        <w:rPr>
          <w:rFonts w:hint="eastAsia" w:ascii="宋体" w:hAnsi="宋体" w:cs="宋体"/>
          <w:b/>
          <w:u w:val="single"/>
        </w:rPr>
      </w:pPr>
    </w:p>
    <w:p w14:paraId="70C900C4">
      <w:pPr>
        <w:autoSpaceDE w:val="0"/>
        <w:autoSpaceDN w:val="0"/>
        <w:adjustRightInd w:val="0"/>
        <w:snapToGrid w:val="0"/>
        <w:spacing w:line="360" w:lineRule="auto"/>
        <w:jc w:val="left"/>
        <w:rPr>
          <w:rFonts w:hint="eastAsia" w:ascii="宋体" w:hAnsi="宋体" w:cs="宋体"/>
          <w:b/>
        </w:rPr>
      </w:pPr>
    </w:p>
    <w:p w14:paraId="6A2F427B">
      <w:pPr>
        <w:autoSpaceDE w:val="0"/>
        <w:autoSpaceDN w:val="0"/>
        <w:adjustRightInd w:val="0"/>
        <w:snapToGrid w:val="0"/>
        <w:spacing w:line="360" w:lineRule="auto"/>
        <w:jc w:val="left"/>
        <w:rPr>
          <w:rFonts w:hint="eastAsia" w:ascii="宋体" w:hAnsi="宋体" w:cs="宋体"/>
          <w:b/>
        </w:rPr>
      </w:pPr>
    </w:p>
    <w:p w14:paraId="32165C73">
      <w:pPr>
        <w:tabs>
          <w:tab w:val="left" w:pos="6080"/>
          <w:tab w:val="left" w:pos="6640"/>
        </w:tabs>
        <w:autoSpaceDE w:val="0"/>
        <w:autoSpaceDN w:val="0"/>
        <w:adjustRightInd w:val="0"/>
        <w:snapToGrid w:val="0"/>
        <w:spacing w:line="360" w:lineRule="auto"/>
        <w:ind w:firstLine="895" w:firstLineChars="450"/>
        <w:rPr>
          <w:rFonts w:hint="eastAsia" w:ascii="宋体" w:hAnsi="宋体" w:cs="宋体"/>
          <w:b/>
          <w:w w:val="99"/>
          <w:szCs w:val="28"/>
        </w:rPr>
      </w:pPr>
      <w:r>
        <w:rPr>
          <w:rFonts w:hint="eastAsia" w:ascii="宋体" w:hAnsi="宋体" w:cs="宋体"/>
          <w:b/>
          <w:w w:val="99"/>
          <w:szCs w:val="28"/>
        </w:rPr>
        <w:t>竞选人</w:t>
      </w:r>
      <w:r>
        <w:rPr>
          <w:rFonts w:hint="eastAsia" w:ascii="宋体" w:hAnsi="宋体" w:cs="宋体"/>
          <w:b/>
          <w:spacing w:val="1"/>
          <w:w w:val="99"/>
          <w:szCs w:val="28"/>
        </w:rPr>
        <w:t>：</w:t>
      </w:r>
      <w:r>
        <w:rPr>
          <w:rFonts w:hint="eastAsia" w:ascii="宋体" w:hAnsi="宋体" w:cs="宋体"/>
          <w:b/>
          <w:w w:val="198"/>
          <w:szCs w:val="28"/>
          <w:u w:val="single"/>
        </w:rPr>
        <w:t xml:space="preserve"> 　　　　 　　</w:t>
      </w:r>
      <w:r>
        <w:rPr>
          <w:rFonts w:hint="eastAsia" w:ascii="宋体" w:hAnsi="宋体" w:cs="宋体"/>
          <w:b/>
          <w:w w:val="99"/>
          <w:szCs w:val="28"/>
        </w:rPr>
        <w:t>（公章）</w:t>
      </w:r>
    </w:p>
    <w:p w14:paraId="1EE5739B">
      <w:pPr>
        <w:tabs>
          <w:tab w:val="left" w:pos="6080"/>
          <w:tab w:val="left" w:pos="6640"/>
        </w:tabs>
        <w:autoSpaceDE w:val="0"/>
        <w:autoSpaceDN w:val="0"/>
        <w:adjustRightInd w:val="0"/>
        <w:snapToGrid w:val="0"/>
        <w:spacing w:line="360" w:lineRule="auto"/>
        <w:ind w:firstLine="895" w:firstLineChars="450"/>
        <w:rPr>
          <w:rFonts w:hint="eastAsia" w:ascii="宋体" w:hAnsi="宋体" w:cs="宋体"/>
          <w:b/>
          <w:w w:val="99"/>
          <w:szCs w:val="28"/>
        </w:rPr>
      </w:pPr>
      <w:r>
        <w:rPr>
          <w:rFonts w:hint="eastAsia" w:ascii="宋体" w:hAnsi="宋体" w:cs="宋体"/>
          <w:b/>
          <w:w w:val="99"/>
          <w:szCs w:val="28"/>
        </w:rPr>
        <w:t>法定代表人或其授权代表：</w:t>
      </w:r>
      <w:r>
        <w:rPr>
          <w:rFonts w:hint="eastAsia" w:ascii="宋体" w:hAnsi="宋体" w:cs="宋体"/>
          <w:b/>
          <w:w w:val="198"/>
          <w:szCs w:val="28"/>
          <w:u w:val="single"/>
        </w:rPr>
        <w:t xml:space="preserve"> 　　 　</w:t>
      </w:r>
      <w:r>
        <w:rPr>
          <w:rFonts w:hint="eastAsia" w:ascii="宋体" w:hAnsi="宋体" w:cs="宋体"/>
          <w:b/>
          <w:w w:val="99"/>
          <w:szCs w:val="28"/>
        </w:rPr>
        <w:t>（签字）</w:t>
      </w:r>
    </w:p>
    <w:p w14:paraId="6390D441">
      <w:pPr>
        <w:tabs>
          <w:tab w:val="left" w:pos="6080"/>
          <w:tab w:val="left" w:pos="6640"/>
        </w:tabs>
        <w:autoSpaceDE w:val="0"/>
        <w:autoSpaceDN w:val="0"/>
        <w:adjustRightInd w:val="0"/>
        <w:snapToGrid w:val="0"/>
        <w:spacing w:line="360" w:lineRule="auto"/>
        <w:ind w:firstLine="895" w:firstLineChars="450"/>
        <w:rPr>
          <w:rFonts w:hint="eastAsia" w:ascii="宋体" w:hAnsi="宋体" w:cs="宋体"/>
          <w:b/>
          <w:w w:val="99"/>
          <w:szCs w:val="28"/>
        </w:rPr>
      </w:pPr>
    </w:p>
    <w:p w14:paraId="462B9E60">
      <w:pPr>
        <w:tabs>
          <w:tab w:val="left" w:pos="3280"/>
          <w:tab w:val="left" w:pos="4680"/>
          <w:tab w:val="left" w:pos="6080"/>
        </w:tabs>
        <w:autoSpaceDE w:val="0"/>
        <w:autoSpaceDN w:val="0"/>
        <w:adjustRightInd w:val="0"/>
        <w:snapToGrid w:val="0"/>
        <w:spacing w:line="360" w:lineRule="auto"/>
        <w:jc w:val="center"/>
        <w:rPr>
          <w:rFonts w:hint="eastAsia" w:ascii="宋体" w:hAnsi="宋体" w:cs="宋体"/>
          <w:b/>
          <w:w w:val="99"/>
          <w:szCs w:val="28"/>
        </w:rPr>
      </w:pPr>
      <w:r>
        <w:rPr>
          <w:rFonts w:hint="eastAsia" w:ascii="宋体" w:hAnsi="宋体" w:cs="宋体"/>
          <w:b/>
          <w:w w:val="99"/>
          <w:szCs w:val="28"/>
          <w:u w:val="single"/>
        </w:rPr>
        <w:t xml:space="preserve">     　</w:t>
      </w:r>
      <w:r>
        <w:rPr>
          <w:rFonts w:hint="eastAsia" w:ascii="宋体" w:hAnsi="宋体" w:cs="宋体"/>
          <w:b/>
          <w:w w:val="99"/>
          <w:szCs w:val="28"/>
        </w:rPr>
        <w:t>年</w:t>
      </w:r>
      <w:r>
        <w:rPr>
          <w:rFonts w:hint="eastAsia" w:ascii="宋体" w:hAnsi="宋体" w:cs="宋体"/>
          <w:b/>
          <w:w w:val="99"/>
          <w:szCs w:val="28"/>
          <w:u w:val="single"/>
        </w:rPr>
        <w:t>　</w:t>
      </w:r>
      <w:r>
        <w:rPr>
          <w:rFonts w:hint="eastAsia" w:ascii="宋体" w:hAnsi="宋体" w:cs="宋体"/>
          <w:b/>
          <w:w w:val="99"/>
          <w:szCs w:val="28"/>
        </w:rPr>
        <w:t>月</w:t>
      </w:r>
      <w:r>
        <w:rPr>
          <w:rFonts w:hint="eastAsia" w:ascii="宋体" w:hAnsi="宋体" w:cs="宋体"/>
          <w:b/>
          <w:w w:val="99"/>
          <w:szCs w:val="28"/>
          <w:u w:val="single"/>
        </w:rPr>
        <w:t>　</w:t>
      </w:r>
      <w:r>
        <w:rPr>
          <w:rFonts w:hint="eastAsia" w:ascii="宋体" w:hAnsi="宋体" w:cs="宋体"/>
          <w:b/>
          <w:w w:val="99"/>
          <w:szCs w:val="28"/>
        </w:rPr>
        <w:t>日</w:t>
      </w:r>
    </w:p>
    <w:p w14:paraId="12679DC6">
      <w:pPr>
        <w:rPr>
          <w:rFonts w:hint="eastAsia" w:ascii="宋体" w:hAnsi="宋体" w:cs="宋体"/>
          <w:sz w:val="24"/>
          <w:szCs w:val="24"/>
        </w:rPr>
      </w:pPr>
      <w:bookmarkStart w:id="145" w:name="_Toc2658"/>
      <w:bookmarkStart w:id="146" w:name="_Toc433792169"/>
      <w:r>
        <w:rPr>
          <w:rFonts w:hint="eastAsia" w:ascii="宋体" w:hAnsi="宋体" w:cs="宋体"/>
          <w:sz w:val="24"/>
          <w:szCs w:val="24"/>
        </w:rPr>
        <w:br w:type="page"/>
      </w:r>
    </w:p>
    <w:p w14:paraId="2C1C60B0">
      <w:pPr>
        <w:pStyle w:val="4"/>
        <w:spacing w:before="0" w:after="0" w:line="480" w:lineRule="exact"/>
        <w:rPr>
          <w:rFonts w:hint="eastAsia" w:ascii="宋体" w:hAnsi="宋体" w:cs="宋体"/>
          <w:b w:val="0"/>
          <w:sz w:val="24"/>
          <w:szCs w:val="24"/>
        </w:rPr>
      </w:pPr>
      <w:bookmarkStart w:id="147" w:name="_Toc7543"/>
      <w:r>
        <w:rPr>
          <w:rFonts w:hint="eastAsia" w:ascii="宋体" w:hAnsi="宋体" w:cs="宋体"/>
          <w:b w:val="0"/>
          <w:sz w:val="24"/>
          <w:szCs w:val="24"/>
        </w:rPr>
        <w:t>二、经济部分</w:t>
      </w:r>
      <w:bookmarkEnd w:id="139"/>
      <w:bookmarkEnd w:id="140"/>
      <w:bookmarkEnd w:id="141"/>
      <w:bookmarkEnd w:id="145"/>
      <w:bookmarkEnd w:id="146"/>
      <w:bookmarkEnd w:id="147"/>
    </w:p>
    <w:bookmarkEnd w:id="142"/>
    <w:bookmarkEnd w:id="143"/>
    <w:p w14:paraId="57B61CC6">
      <w:pPr>
        <w:tabs>
          <w:tab w:val="left" w:pos="6300"/>
        </w:tabs>
        <w:snapToGrid w:val="0"/>
        <w:spacing w:line="480" w:lineRule="exact"/>
        <w:ind w:firstLine="480" w:firstLineChars="200"/>
        <w:rPr>
          <w:rFonts w:hint="eastAsia" w:ascii="宋体" w:hAnsi="宋体" w:cs="宋体"/>
          <w:sz w:val="24"/>
          <w:szCs w:val="24"/>
        </w:rPr>
      </w:pPr>
      <w:r>
        <w:rPr>
          <w:rFonts w:hint="eastAsia" w:ascii="宋体" w:hAnsi="宋体" w:cs="宋体"/>
          <w:sz w:val="24"/>
          <w:szCs w:val="24"/>
        </w:rPr>
        <w:t>（一）竞争性比选报价函</w:t>
      </w:r>
    </w:p>
    <w:p w14:paraId="007AB3CC">
      <w:pPr>
        <w:tabs>
          <w:tab w:val="left" w:pos="6300"/>
        </w:tabs>
        <w:snapToGrid w:val="0"/>
        <w:spacing w:line="480" w:lineRule="exact"/>
        <w:jc w:val="center"/>
        <w:rPr>
          <w:rFonts w:hint="eastAsia" w:ascii="宋体" w:hAnsi="宋体" w:cs="宋体"/>
          <w:sz w:val="24"/>
          <w:szCs w:val="24"/>
        </w:rPr>
      </w:pPr>
      <w:r>
        <w:rPr>
          <w:rFonts w:hint="eastAsia" w:ascii="宋体" w:hAnsi="宋体" w:cs="宋体"/>
          <w:sz w:val="24"/>
          <w:szCs w:val="24"/>
        </w:rPr>
        <w:t>竞争性比选报价函</w:t>
      </w:r>
    </w:p>
    <w:p w14:paraId="7E5040BE">
      <w:pPr>
        <w:tabs>
          <w:tab w:val="left" w:pos="6300"/>
        </w:tabs>
        <w:snapToGrid w:val="0"/>
        <w:spacing w:line="480" w:lineRule="exact"/>
        <w:rPr>
          <w:rFonts w:hint="eastAsia" w:ascii="宋体" w:hAnsi="宋体" w:cs="宋体"/>
          <w:sz w:val="24"/>
          <w:szCs w:val="24"/>
        </w:rPr>
      </w:pPr>
      <w:r>
        <w:rPr>
          <w:rFonts w:hint="eastAsia" w:ascii="宋体" w:hAnsi="宋体" w:cs="宋体"/>
          <w:sz w:val="24"/>
          <w:szCs w:val="24"/>
          <w:u w:val="single"/>
        </w:rPr>
        <w:t xml:space="preserve">（比选人名称）                   </w:t>
      </w:r>
      <w:r>
        <w:rPr>
          <w:rFonts w:hint="eastAsia" w:ascii="宋体" w:hAnsi="宋体" w:cs="宋体"/>
          <w:sz w:val="24"/>
          <w:szCs w:val="24"/>
        </w:rPr>
        <w:t>：</w:t>
      </w:r>
    </w:p>
    <w:p w14:paraId="67D0BC99">
      <w:pPr>
        <w:tabs>
          <w:tab w:val="left" w:pos="6300"/>
        </w:tabs>
        <w:snapToGrid w:val="0"/>
        <w:spacing w:line="480" w:lineRule="exact"/>
        <w:ind w:firstLine="480" w:firstLineChars="200"/>
        <w:rPr>
          <w:rFonts w:hint="eastAsia" w:ascii="宋体" w:hAnsi="宋体" w:cs="宋体"/>
          <w:sz w:val="24"/>
          <w:szCs w:val="24"/>
        </w:rPr>
      </w:pPr>
      <w:r>
        <w:rPr>
          <w:rFonts w:hint="eastAsia" w:ascii="宋体" w:hAnsi="宋体" w:cs="宋体"/>
          <w:sz w:val="24"/>
          <w:szCs w:val="24"/>
        </w:rPr>
        <w:t>我方收到____________________________（比选项目名称）的竞争性比选文件，经详细研究，决定参加该比选项目的比选。</w:t>
      </w:r>
    </w:p>
    <w:p w14:paraId="4DE01D76">
      <w:pPr>
        <w:tabs>
          <w:tab w:val="left" w:pos="6300"/>
        </w:tabs>
        <w:snapToGrid w:val="0"/>
        <w:spacing w:line="480" w:lineRule="exact"/>
        <w:ind w:firstLine="480" w:firstLineChars="200"/>
        <w:rPr>
          <w:rFonts w:hint="eastAsia" w:ascii="宋体" w:hAnsi="宋体" w:cs="宋体"/>
          <w:sz w:val="24"/>
          <w:szCs w:val="24"/>
        </w:rPr>
      </w:pPr>
      <w:r>
        <w:rPr>
          <w:rFonts w:hint="eastAsia" w:ascii="宋体" w:hAnsi="宋体" w:cs="宋体"/>
          <w:sz w:val="24"/>
          <w:szCs w:val="24"/>
        </w:rPr>
        <w:t>1．愿意按照竞争性比选文件中的一切要求，提供本项目服务，报价为人民币大写：_____________________；人民币小写：_____________________。</w:t>
      </w:r>
    </w:p>
    <w:p w14:paraId="29D71694">
      <w:pPr>
        <w:tabs>
          <w:tab w:val="left" w:pos="6300"/>
        </w:tabs>
        <w:snapToGrid w:val="0"/>
        <w:spacing w:line="480" w:lineRule="exact"/>
        <w:ind w:firstLine="480" w:firstLineChars="200"/>
        <w:rPr>
          <w:rFonts w:hint="eastAsia" w:ascii="宋体" w:hAnsi="宋体" w:cs="宋体"/>
          <w:sz w:val="24"/>
          <w:szCs w:val="24"/>
        </w:rPr>
      </w:pPr>
      <w:r>
        <w:rPr>
          <w:rFonts w:hint="eastAsia" w:ascii="宋体" w:hAnsi="宋体" w:cs="宋体"/>
          <w:sz w:val="24"/>
          <w:szCs w:val="24"/>
        </w:rPr>
        <w:t>2．我方现提交的竞选文件为：竞选文件正本</w:t>
      </w:r>
      <w:r>
        <w:rPr>
          <w:rFonts w:hint="eastAsia" w:ascii="宋体" w:hAnsi="宋体" w:cs="宋体"/>
          <w:sz w:val="24"/>
          <w:szCs w:val="24"/>
          <w:u w:val="single"/>
        </w:rPr>
        <w:t xml:space="preserve"> 1 </w:t>
      </w:r>
      <w:r>
        <w:rPr>
          <w:rFonts w:hint="eastAsia" w:ascii="宋体" w:hAnsi="宋体" w:cs="宋体"/>
          <w:sz w:val="24"/>
          <w:szCs w:val="24"/>
        </w:rPr>
        <w:t>份，副本</w:t>
      </w:r>
      <w:r>
        <w:rPr>
          <w:rFonts w:hint="eastAsia" w:ascii="宋体" w:hAnsi="宋体" w:cs="宋体"/>
          <w:sz w:val="24"/>
          <w:szCs w:val="24"/>
          <w:u w:val="single"/>
        </w:rPr>
        <w:t xml:space="preserve"> 1 </w:t>
      </w:r>
      <w:r>
        <w:rPr>
          <w:rFonts w:hint="eastAsia" w:ascii="宋体" w:hAnsi="宋体" w:cs="宋体"/>
          <w:sz w:val="24"/>
          <w:szCs w:val="24"/>
        </w:rPr>
        <w:t>份，电子文档</w:t>
      </w:r>
      <w:r>
        <w:rPr>
          <w:rFonts w:hint="eastAsia" w:ascii="宋体" w:hAnsi="宋体" w:cs="宋体"/>
          <w:sz w:val="24"/>
          <w:szCs w:val="24"/>
          <w:u w:val="single"/>
        </w:rPr>
        <w:t xml:space="preserve"> 1 </w:t>
      </w:r>
      <w:r>
        <w:rPr>
          <w:rFonts w:hint="eastAsia" w:ascii="宋体" w:hAnsi="宋体" w:cs="宋体"/>
          <w:sz w:val="24"/>
          <w:szCs w:val="24"/>
        </w:rPr>
        <w:t>份。</w:t>
      </w:r>
    </w:p>
    <w:p w14:paraId="3B89F605">
      <w:pPr>
        <w:tabs>
          <w:tab w:val="left" w:pos="6300"/>
        </w:tabs>
        <w:snapToGrid w:val="0"/>
        <w:spacing w:line="480" w:lineRule="exact"/>
        <w:ind w:firstLine="480" w:firstLineChars="200"/>
        <w:rPr>
          <w:rFonts w:hint="eastAsia" w:ascii="宋体" w:hAnsi="宋体" w:cs="宋体"/>
          <w:sz w:val="24"/>
          <w:szCs w:val="24"/>
        </w:rPr>
      </w:pPr>
      <w:r>
        <w:rPr>
          <w:rFonts w:hint="eastAsia" w:ascii="宋体" w:hAnsi="宋体" w:cs="宋体"/>
          <w:sz w:val="24"/>
          <w:szCs w:val="24"/>
        </w:rPr>
        <w:t>3．我方承诺：本次比选的有效期为90天。</w:t>
      </w:r>
    </w:p>
    <w:p w14:paraId="36AFF7E2">
      <w:pPr>
        <w:tabs>
          <w:tab w:val="left" w:pos="6300"/>
        </w:tabs>
        <w:snapToGrid w:val="0"/>
        <w:spacing w:line="480" w:lineRule="exact"/>
        <w:ind w:firstLine="480" w:firstLineChars="200"/>
        <w:rPr>
          <w:rFonts w:hint="eastAsia" w:ascii="宋体" w:hAnsi="宋体" w:cs="宋体"/>
          <w:sz w:val="24"/>
          <w:szCs w:val="24"/>
        </w:rPr>
      </w:pPr>
      <w:r>
        <w:rPr>
          <w:rFonts w:hint="eastAsia" w:ascii="宋体" w:hAnsi="宋体" w:cs="宋体"/>
          <w:sz w:val="24"/>
          <w:szCs w:val="24"/>
        </w:rPr>
        <w:t>4．我方完全理解和接受贵方竞争性比选文件的一切规定和要求及比选评审办法。</w:t>
      </w:r>
    </w:p>
    <w:p w14:paraId="17C55951">
      <w:pPr>
        <w:tabs>
          <w:tab w:val="left" w:pos="6300"/>
        </w:tabs>
        <w:snapToGrid w:val="0"/>
        <w:spacing w:line="480" w:lineRule="exact"/>
        <w:ind w:firstLine="480" w:firstLineChars="200"/>
        <w:rPr>
          <w:rFonts w:hint="eastAsia" w:ascii="宋体" w:hAnsi="宋体" w:cs="宋体"/>
          <w:sz w:val="24"/>
          <w:szCs w:val="24"/>
        </w:rPr>
      </w:pPr>
      <w:r>
        <w:rPr>
          <w:rFonts w:hint="eastAsia" w:ascii="宋体" w:hAnsi="宋体" w:cs="宋体"/>
          <w:sz w:val="24"/>
          <w:szCs w:val="24"/>
        </w:rPr>
        <w:t>5．在整个竞争性比选过程中，我方若有违规行为，接受按照相关法律法规和《竞争性比选文件》之规定给予惩罚。</w:t>
      </w:r>
    </w:p>
    <w:p w14:paraId="09004575">
      <w:pPr>
        <w:tabs>
          <w:tab w:val="left" w:pos="6300"/>
        </w:tabs>
        <w:snapToGrid w:val="0"/>
        <w:spacing w:line="480" w:lineRule="exact"/>
        <w:ind w:firstLine="480" w:firstLineChars="200"/>
        <w:rPr>
          <w:rFonts w:hint="eastAsia" w:ascii="宋体" w:hAnsi="宋体" w:cs="宋体"/>
          <w:sz w:val="24"/>
          <w:szCs w:val="24"/>
        </w:rPr>
      </w:pPr>
      <w:r>
        <w:rPr>
          <w:rFonts w:hint="eastAsia" w:ascii="宋体" w:hAnsi="宋体" w:cs="宋体"/>
          <w:sz w:val="24"/>
          <w:szCs w:val="24"/>
        </w:rPr>
        <w:t>6．我方若成为中选人，将按照最终比选结果签订合同，并且严格履行合同义务。本承诺函将成为合同不可分割的一部分，与合同具有同等的法律效力。</w:t>
      </w:r>
    </w:p>
    <w:p w14:paraId="6A75427D">
      <w:pPr>
        <w:tabs>
          <w:tab w:val="left" w:pos="6300"/>
        </w:tabs>
        <w:snapToGrid w:val="0"/>
        <w:spacing w:line="480" w:lineRule="exact"/>
        <w:ind w:firstLine="480" w:firstLineChars="200"/>
        <w:rPr>
          <w:rFonts w:hint="eastAsia" w:ascii="宋体" w:hAnsi="宋体" w:cs="宋体"/>
          <w:sz w:val="24"/>
          <w:szCs w:val="24"/>
        </w:rPr>
      </w:pPr>
      <w:r>
        <w:rPr>
          <w:rFonts w:hint="eastAsia" w:ascii="宋体" w:hAnsi="宋体" w:cs="宋体"/>
          <w:sz w:val="24"/>
          <w:szCs w:val="24"/>
        </w:rPr>
        <w:t>7．如果我方成为中选人，保证在接到中选通知书的同时，向比选代理机构交纳竞争性比选文件规定的比选代理服务费。</w:t>
      </w:r>
    </w:p>
    <w:p w14:paraId="2F849CF6">
      <w:pPr>
        <w:tabs>
          <w:tab w:val="left" w:pos="6300"/>
        </w:tabs>
        <w:snapToGrid w:val="0"/>
        <w:spacing w:line="480" w:lineRule="exact"/>
        <w:ind w:firstLine="570"/>
        <w:rPr>
          <w:rFonts w:hint="eastAsia" w:ascii="宋体" w:hAnsi="宋体" w:cs="宋体"/>
          <w:sz w:val="24"/>
          <w:szCs w:val="24"/>
        </w:rPr>
      </w:pPr>
      <w:r>
        <w:rPr>
          <w:rFonts w:hint="eastAsia" w:ascii="宋体" w:hAnsi="宋体" w:cs="宋体"/>
          <w:sz w:val="24"/>
          <w:szCs w:val="24"/>
        </w:rPr>
        <w:t>竞选人（公章）：</w:t>
      </w:r>
    </w:p>
    <w:p w14:paraId="0D866442">
      <w:pPr>
        <w:tabs>
          <w:tab w:val="left" w:pos="6300"/>
        </w:tabs>
        <w:snapToGrid w:val="0"/>
        <w:spacing w:line="480" w:lineRule="exact"/>
        <w:ind w:firstLine="570"/>
        <w:rPr>
          <w:rFonts w:hint="eastAsia" w:ascii="宋体" w:hAnsi="宋体" w:cs="宋体"/>
          <w:sz w:val="24"/>
          <w:szCs w:val="24"/>
        </w:rPr>
      </w:pPr>
      <w:r>
        <w:rPr>
          <w:rFonts w:hint="eastAsia" w:ascii="宋体" w:hAnsi="宋体" w:cs="宋体"/>
          <w:sz w:val="24"/>
          <w:szCs w:val="24"/>
        </w:rPr>
        <w:t xml:space="preserve">地址：  </w:t>
      </w:r>
    </w:p>
    <w:p w14:paraId="77C0F81D">
      <w:pPr>
        <w:tabs>
          <w:tab w:val="left" w:pos="6300"/>
        </w:tabs>
        <w:snapToGrid w:val="0"/>
        <w:spacing w:line="480" w:lineRule="exact"/>
        <w:ind w:firstLine="570"/>
        <w:rPr>
          <w:rFonts w:hint="eastAsia" w:ascii="宋体" w:hAnsi="宋体" w:cs="宋体"/>
          <w:sz w:val="24"/>
          <w:szCs w:val="24"/>
        </w:rPr>
      </w:pPr>
      <w:r>
        <w:rPr>
          <w:rFonts w:hint="eastAsia" w:ascii="宋体" w:hAnsi="宋体" w:cs="宋体"/>
          <w:sz w:val="24"/>
          <w:szCs w:val="24"/>
        </w:rPr>
        <w:t>电话：                           传真：</w:t>
      </w:r>
    </w:p>
    <w:p w14:paraId="40FB5CF5">
      <w:pPr>
        <w:tabs>
          <w:tab w:val="left" w:pos="6300"/>
        </w:tabs>
        <w:snapToGrid w:val="0"/>
        <w:spacing w:line="480" w:lineRule="exact"/>
        <w:ind w:firstLine="570"/>
        <w:rPr>
          <w:rFonts w:hint="eastAsia" w:ascii="宋体" w:hAnsi="宋体" w:cs="宋体"/>
          <w:sz w:val="24"/>
          <w:szCs w:val="24"/>
        </w:rPr>
      </w:pPr>
      <w:r>
        <w:rPr>
          <w:rFonts w:hint="eastAsia" w:ascii="宋体" w:hAnsi="宋体" w:cs="宋体"/>
          <w:sz w:val="24"/>
          <w:szCs w:val="24"/>
        </w:rPr>
        <w:t>网址：                           邮编：</w:t>
      </w:r>
    </w:p>
    <w:p w14:paraId="0629F68E">
      <w:pPr>
        <w:tabs>
          <w:tab w:val="left" w:pos="6300"/>
        </w:tabs>
        <w:snapToGrid w:val="0"/>
        <w:spacing w:line="480" w:lineRule="exact"/>
        <w:ind w:firstLine="570"/>
        <w:rPr>
          <w:rFonts w:hint="eastAsia" w:ascii="宋体" w:hAnsi="宋体" w:cs="宋体"/>
          <w:sz w:val="24"/>
          <w:szCs w:val="24"/>
        </w:rPr>
      </w:pPr>
      <w:r>
        <w:rPr>
          <w:rFonts w:hint="eastAsia" w:ascii="宋体" w:hAnsi="宋体" w:cs="宋体"/>
          <w:sz w:val="24"/>
          <w:szCs w:val="24"/>
        </w:rPr>
        <w:t>联系人：</w:t>
      </w:r>
    </w:p>
    <w:p w14:paraId="12E44702">
      <w:pPr>
        <w:snapToGrid w:val="0"/>
        <w:spacing w:line="480" w:lineRule="exact"/>
        <w:ind w:firstLine="480" w:firstLineChars="200"/>
        <w:rPr>
          <w:rFonts w:hint="eastAsia" w:ascii="宋体" w:hAnsi="宋体" w:cs="宋体"/>
          <w:sz w:val="24"/>
          <w:szCs w:val="24"/>
        </w:rPr>
      </w:pPr>
    </w:p>
    <w:p w14:paraId="5A84CBA7">
      <w:pPr>
        <w:snapToGrid w:val="0"/>
        <w:spacing w:line="480" w:lineRule="exact"/>
        <w:ind w:firstLine="5280" w:firstLineChars="2200"/>
        <w:rPr>
          <w:rFonts w:hint="eastAsia" w:ascii="宋体" w:hAnsi="宋体" w:cs="宋体"/>
          <w:sz w:val="24"/>
          <w:szCs w:val="24"/>
        </w:rPr>
        <w:sectPr>
          <w:pgSz w:w="11907" w:h="16840"/>
          <w:pgMar w:top="850" w:right="850" w:bottom="850" w:left="850" w:header="851" w:footer="992" w:gutter="0"/>
          <w:cols w:space="720" w:num="1"/>
          <w:docGrid w:linePitch="380" w:charSpace="-5735"/>
        </w:sectPr>
      </w:pPr>
      <w:r>
        <w:rPr>
          <w:rFonts w:hint="eastAsia" w:ascii="宋体" w:hAnsi="宋体" w:cs="宋体"/>
          <w:sz w:val="24"/>
          <w:szCs w:val="24"/>
        </w:rPr>
        <w:t xml:space="preserve">  年   月   日</w:t>
      </w:r>
    </w:p>
    <w:p w14:paraId="33859ACA">
      <w:pPr>
        <w:pStyle w:val="4"/>
        <w:spacing w:before="0" w:after="0" w:line="480" w:lineRule="exact"/>
        <w:ind w:firstLine="470" w:firstLineChars="196"/>
        <w:rPr>
          <w:rFonts w:hint="eastAsia" w:ascii="宋体" w:hAnsi="宋体" w:cs="宋体"/>
          <w:b w:val="0"/>
          <w:sz w:val="24"/>
          <w:szCs w:val="24"/>
        </w:rPr>
      </w:pPr>
      <w:bookmarkStart w:id="148" w:name="_Toc433792170"/>
      <w:bookmarkStart w:id="149" w:name="_Toc23724"/>
      <w:bookmarkStart w:id="150" w:name="_Toc342913420"/>
      <w:bookmarkStart w:id="151" w:name="_Toc313008357"/>
      <w:bookmarkStart w:id="152" w:name="_Toc313888361"/>
      <w:bookmarkStart w:id="153" w:name="_Toc2791"/>
      <w:r>
        <w:rPr>
          <w:rFonts w:hint="eastAsia" w:ascii="宋体" w:hAnsi="宋体" w:cs="宋体"/>
          <w:b w:val="0"/>
          <w:sz w:val="24"/>
          <w:szCs w:val="24"/>
        </w:rPr>
        <w:t>三、服务部分</w:t>
      </w:r>
      <w:bookmarkEnd w:id="148"/>
      <w:bookmarkEnd w:id="149"/>
      <w:bookmarkEnd w:id="150"/>
      <w:bookmarkEnd w:id="151"/>
      <w:bookmarkEnd w:id="152"/>
      <w:bookmarkEnd w:id="153"/>
    </w:p>
    <w:p w14:paraId="278FF80C">
      <w:pPr>
        <w:tabs>
          <w:tab w:val="left" w:pos="6300"/>
        </w:tabs>
        <w:snapToGrid w:val="0"/>
        <w:spacing w:line="480" w:lineRule="exact"/>
        <w:ind w:firstLine="570"/>
        <w:jc w:val="center"/>
        <w:rPr>
          <w:rFonts w:hint="eastAsia" w:ascii="宋体" w:hAnsi="宋体" w:cs="宋体"/>
          <w:sz w:val="24"/>
          <w:szCs w:val="24"/>
        </w:rPr>
      </w:pPr>
      <w:r>
        <w:rPr>
          <w:rFonts w:hint="eastAsia" w:ascii="宋体" w:hAnsi="宋体" w:cs="宋体"/>
          <w:sz w:val="24"/>
          <w:szCs w:val="24"/>
        </w:rPr>
        <w:t>服务响应偏离表</w:t>
      </w:r>
    </w:p>
    <w:p w14:paraId="592BB4D5">
      <w:pPr>
        <w:pStyle w:val="35"/>
        <w:tabs>
          <w:tab w:val="left" w:pos="6300"/>
        </w:tabs>
        <w:snapToGrid w:val="0"/>
        <w:spacing w:line="480" w:lineRule="exact"/>
        <w:ind w:firstLine="480" w:firstLineChars="200"/>
        <w:rPr>
          <w:rFonts w:hint="eastAsia" w:ascii="宋体" w:hAnsi="宋体" w:cs="宋体"/>
          <w:sz w:val="24"/>
          <w:szCs w:val="24"/>
        </w:rPr>
      </w:pPr>
    </w:p>
    <w:tbl>
      <w:tblPr>
        <w:tblStyle w:val="6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
        <w:gridCol w:w="5813"/>
        <w:gridCol w:w="975"/>
        <w:gridCol w:w="977"/>
      </w:tblGrid>
      <w:tr w14:paraId="4813F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857" w:type="dxa"/>
            <w:noWrap/>
            <w:vAlign w:val="center"/>
          </w:tcPr>
          <w:p w14:paraId="7CC52C5D">
            <w:pPr>
              <w:tabs>
                <w:tab w:val="left" w:pos="6300"/>
              </w:tabs>
              <w:snapToGrid w:val="0"/>
              <w:spacing w:line="500" w:lineRule="exact"/>
              <w:jc w:val="center"/>
              <w:rPr>
                <w:rFonts w:hint="eastAsia" w:ascii="宋体" w:hAnsi="宋体" w:cs="宋体"/>
                <w:sz w:val="21"/>
                <w:szCs w:val="21"/>
              </w:rPr>
            </w:pPr>
            <w:bookmarkStart w:id="154" w:name="_Toc17032"/>
            <w:r>
              <w:rPr>
                <w:rFonts w:hint="eastAsia" w:ascii="宋体" w:hAnsi="宋体" w:cs="宋体"/>
                <w:sz w:val="21"/>
                <w:szCs w:val="21"/>
              </w:rPr>
              <w:t>序号</w:t>
            </w:r>
            <w:bookmarkEnd w:id="154"/>
          </w:p>
        </w:tc>
        <w:tc>
          <w:tcPr>
            <w:tcW w:w="5813" w:type="dxa"/>
            <w:noWrap/>
            <w:vAlign w:val="center"/>
          </w:tcPr>
          <w:p w14:paraId="3343D596">
            <w:pPr>
              <w:tabs>
                <w:tab w:val="left" w:pos="6300"/>
              </w:tabs>
              <w:snapToGrid w:val="0"/>
              <w:spacing w:line="500" w:lineRule="exact"/>
              <w:jc w:val="center"/>
              <w:rPr>
                <w:rFonts w:hint="eastAsia" w:ascii="宋体" w:hAnsi="宋体" w:cs="宋体"/>
                <w:sz w:val="21"/>
                <w:szCs w:val="21"/>
              </w:rPr>
            </w:pPr>
            <w:bookmarkStart w:id="155" w:name="_Toc26185"/>
            <w:r>
              <w:rPr>
                <w:rFonts w:hint="eastAsia" w:ascii="宋体" w:hAnsi="宋体" w:cs="宋体"/>
                <w:sz w:val="21"/>
                <w:szCs w:val="21"/>
              </w:rPr>
              <w:t>服务需求</w:t>
            </w:r>
            <w:bookmarkEnd w:id="155"/>
          </w:p>
        </w:tc>
        <w:tc>
          <w:tcPr>
            <w:tcW w:w="975" w:type="dxa"/>
            <w:noWrap/>
            <w:vAlign w:val="center"/>
          </w:tcPr>
          <w:p w14:paraId="4C65A140">
            <w:pPr>
              <w:tabs>
                <w:tab w:val="left" w:pos="6300"/>
              </w:tabs>
              <w:snapToGrid w:val="0"/>
              <w:spacing w:line="500" w:lineRule="exact"/>
              <w:jc w:val="center"/>
              <w:rPr>
                <w:rFonts w:hint="eastAsia" w:ascii="宋体" w:hAnsi="宋体" w:cs="宋体"/>
                <w:sz w:val="21"/>
                <w:szCs w:val="21"/>
              </w:rPr>
            </w:pPr>
            <w:bookmarkStart w:id="156" w:name="_Toc17802"/>
            <w:r>
              <w:rPr>
                <w:rFonts w:hint="eastAsia" w:ascii="宋体" w:hAnsi="宋体" w:cs="宋体"/>
                <w:sz w:val="21"/>
                <w:szCs w:val="21"/>
              </w:rPr>
              <w:t>响应</w:t>
            </w:r>
            <w:bookmarkEnd w:id="156"/>
          </w:p>
          <w:p w14:paraId="71E7F235">
            <w:pPr>
              <w:tabs>
                <w:tab w:val="left" w:pos="6300"/>
              </w:tabs>
              <w:snapToGrid w:val="0"/>
              <w:spacing w:line="500" w:lineRule="exact"/>
              <w:jc w:val="center"/>
              <w:rPr>
                <w:rFonts w:hint="eastAsia" w:ascii="宋体" w:hAnsi="宋体" w:cs="宋体"/>
                <w:sz w:val="21"/>
                <w:szCs w:val="21"/>
              </w:rPr>
            </w:pPr>
            <w:bookmarkStart w:id="157" w:name="_Toc9841"/>
            <w:r>
              <w:rPr>
                <w:rFonts w:hint="eastAsia" w:ascii="宋体" w:hAnsi="宋体" w:cs="宋体"/>
                <w:sz w:val="21"/>
                <w:szCs w:val="21"/>
              </w:rPr>
              <w:t>情况</w:t>
            </w:r>
            <w:bookmarkEnd w:id="157"/>
          </w:p>
        </w:tc>
        <w:tc>
          <w:tcPr>
            <w:tcW w:w="977" w:type="dxa"/>
            <w:noWrap/>
            <w:vAlign w:val="center"/>
          </w:tcPr>
          <w:p w14:paraId="6A43D2EA">
            <w:pPr>
              <w:tabs>
                <w:tab w:val="left" w:pos="6300"/>
              </w:tabs>
              <w:snapToGrid w:val="0"/>
              <w:spacing w:line="500" w:lineRule="exact"/>
              <w:jc w:val="center"/>
              <w:rPr>
                <w:rFonts w:hint="eastAsia" w:ascii="宋体" w:hAnsi="宋体" w:cs="宋体"/>
                <w:sz w:val="21"/>
                <w:szCs w:val="21"/>
              </w:rPr>
            </w:pPr>
            <w:bookmarkStart w:id="158" w:name="_Toc11563"/>
            <w:r>
              <w:rPr>
                <w:rFonts w:hint="eastAsia" w:ascii="宋体" w:hAnsi="宋体" w:cs="宋体"/>
                <w:sz w:val="21"/>
                <w:szCs w:val="21"/>
              </w:rPr>
              <w:t>差异</w:t>
            </w:r>
            <w:bookmarkEnd w:id="158"/>
          </w:p>
          <w:p w14:paraId="46FF37FE">
            <w:pPr>
              <w:tabs>
                <w:tab w:val="left" w:pos="6300"/>
              </w:tabs>
              <w:snapToGrid w:val="0"/>
              <w:spacing w:line="500" w:lineRule="exact"/>
              <w:jc w:val="center"/>
              <w:rPr>
                <w:rFonts w:hint="eastAsia" w:ascii="宋体" w:hAnsi="宋体" w:cs="宋体"/>
                <w:sz w:val="21"/>
                <w:szCs w:val="21"/>
              </w:rPr>
            </w:pPr>
            <w:bookmarkStart w:id="159" w:name="_Toc27741"/>
            <w:r>
              <w:rPr>
                <w:rFonts w:hint="eastAsia" w:ascii="宋体" w:hAnsi="宋体" w:cs="宋体"/>
                <w:sz w:val="21"/>
                <w:szCs w:val="21"/>
              </w:rPr>
              <w:t>说明</w:t>
            </w:r>
            <w:bookmarkEnd w:id="159"/>
          </w:p>
        </w:tc>
      </w:tr>
      <w:tr w14:paraId="07D40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857" w:type="dxa"/>
            <w:noWrap/>
            <w:vAlign w:val="center"/>
          </w:tcPr>
          <w:p w14:paraId="40AD9FA9">
            <w:pPr>
              <w:spacing w:line="360" w:lineRule="auto"/>
              <w:jc w:val="center"/>
              <w:rPr>
                <w:rFonts w:hint="eastAsia" w:ascii="宋体" w:hAnsi="宋体" w:cs="宋体"/>
                <w:sz w:val="22"/>
                <w:szCs w:val="22"/>
              </w:rPr>
            </w:pPr>
            <w:bookmarkStart w:id="160" w:name="_Toc1433"/>
            <w:r>
              <w:rPr>
                <w:rFonts w:hint="eastAsia" w:ascii="宋体" w:hAnsi="宋体" w:cs="宋体"/>
                <w:sz w:val="22"/>
                <w:szCs w:val="22"/>
              </w:rPr>
              <w:t>1</w:t>
            </w:r>
            <w:bookmarkEnd w:id="160"/>
          </w:p>
        </w:tc>
        <w:tc>
          <w:tcPr>
            <w:tcW w:w="5813" w:type="dxa"/>
            <w:noWrap/>
            <w:vAlign w:val="center"/>
          </w:tcPr>
          <w:p w14:paraId="5FD2F45A">
            <w:pPr>
              <w:spacing w:line="360" w:lineRule="auto"/>
              <w:ind w:firstLine="440" w:firstLineChars="200"/>
              <w:rPr>
                <w:rFonts w:hint="eastAsia" w:ascii="宋体" w:hAnsi="宋体" w:cs="宋体"/>
                <w:sz w:val="22"/>
                <w:szCs w:val="22"/>
              </w:rPr>
            </w:pPr>
          </w:p>
        </w:tc>
        <w:tc>
          <w:tcPr>
            <w:tcW w:w="975" w:type="dxa"/>
            <w:noWrap/>
            <w:vAlign w:val="center"/>
          </w:tcPr>
          <w:p w14:paraId="3AF5185B">
            <w:pPr>
              <w:tabs>
                <w:tab w:val="left" w:pos="6300"/>
              </w:tabs>
              <w:snapToGrid w:val="0"/>
              <w:spacing w:line="500" w:lineRule="exact"/>
              <w:jc w:val="center"/>
              <w:rPr>
                <w:rFonts w:hint="eastAsia" w:ascii="宋体" w:hAnsi="宋体" w:cs="宋体"/>
                <w:sz w:val="21"/>
                <w:szCs w:val="21"/>
              </w:rPr>
            </w:pPr>
          </w:p>
        </w:tc>
        <w:tc>
          <w:tcPr>
            <w:tcW w:w="977" w:type="dxa"/>
            <w:noWrap/>
            <w:vAlign w:val="center"/>
          </w:tcPr>
          <w:p w14:paraId="67B437F8">
            <w:pPr>
              <w:tabs>
                <w:tab w:val="left" w:pos="6300"/>
              </w:tabs>
              <w:snapToGrid w:val="0"/>
              <w:spacing w:line="500" w:lineRule="exact"/>
              <w:jc w:val="center"/>
              <w:rPr>
                <w:rFonts w:hint="eastAsia" w:ascii="宋体" w:hAnsi="宋体" w:cs="宋体"/>
                <w:sz w:val="21"/>
                <w:szCs w:val="21"/>
              </w:rPr>
            </w:pPr>
          </w:p>
        </w:tc>
      </w:tr>
      <w:tr w14:paraId="1F7E4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857" w:type="dxa"/>
            <w:noWrap/>
            <w:vAlign w:val="center"/>
          </w:tcPr>
          <w:p w14:paraId="6C40D8F9">
            <w:pPr>
              <w:spacing w:line="360" w:lineRule="auto"/>
              <w:jc w:val="center"/>
              <w:rPr>
                <w:rFonts w:hint="eastAsia" w:ascii="宋体" w:hAnsi="宋体" w:cs="宋体"/>
                <w:sz w:val="22"/>
                <w:szCs w:val="22"/>
              </w:rPr>
            </w:pPr>
            <w:bookmarkStart w:id="161" w:name="_Toc2510"/>
            <w:r>
              <w:rPr>
                <w:rFonts w:hint="eastAsia" w:ascii="宋体" w:hAnsi="宋体" w:cs="宋体"/>
                <w:sz w:val="22"/>
                <w:szCs w:val="22"/>
              </w:rPr>
              <w:t>2</w:t>
            </w:r>
            <w:bookmarkEnd w:id="161"/>
          </w:p>
        </w:tc>
        <w:tc>
          <w:tcPr>
            <w:tcW w:w="5813" w:type="dxa"/>
            <w:noWrap/>
            <w:vAlign w:val="center"/>
          </w:tcPr>
          <w:p w14:paraId="0ED0CC69">
            <w:pPr>
              <w:spacing w:line="360" w:lineRule="auto"/>
              <w:ind w:firstLine="440" w:firstLineChars="200"/>
              <w:rPr>
                <w:rFonts w:hint="eastAsia" w:ascii="宋体" w:hAnsi="宋体" w:cs="宋体"/>
                <w:sz w:val="22"/>
                <w:szCs w:val="22"/>
              </w:rPr>
            </w:pPr>
          </w:p>
        </w:tc>
        <w:tc>
          <w:tcPr>
            <w:tcW w:w="975" w:type="dxa"/>
            <w:noWrap/>
            <w:vAlign w:val="center"/>
          </w:tcPr>
          <w:p w14:paraId="7B3E86AC">
            <w:pPr>
              <w:tabs>
                <w:tab w:val="left" w:pos="6300"/>
              </w:tabs>
              <w:snapToGrid w:val="0"/>
              <w:spacing w:line="500" w:lineRule="exact"/>
              <w:jc w:val="center"/>
              <w:rPr>
                <w:rFonts w:hint="eastAsia" w:ascii="宋体" w:hAnsi="宋体" w:cs="宋体"/>
                <w:sz w:val="21"/>
                <w:szCs w:val="21"/>
              </w:rPr>
            </w:pPr>
          </w:p>
        </w:tc>
        <w:tc>
          <w:tcPr>
            <w:tcW w:w="977" w:type="dxa"/>
            <w:noWrap/>
            <w:vAlign w:val="center"/>
          </w:tcPr>
          <w:p w14:paraId="28C16CF9">
            <w:pPr>
              <w:tabs>
                <w:tab w:val="left" w:pos="6300"/>
              </w:tabs>
              <w:snapToGrid w:val="0"/>
              <w:spacing w:line="500" w:lineRule="exact"/>
              <w:jc w:val="center"/>
              <w:rPr>
                <w:rFonts w:hint="eastAsia" w:ascii="宋体" w:hAnsi="宋体" w:cs="宋体"/>
                <w:sz w:val="21"/>
                <w:szCs w:val="21"/>
              </w:rPr>
            </w:pPr>
          </w:p>
        </w:tc>
      </w:tr>
      <w:tr w14:paraId="2F9D1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857" w:type="dxa"/>
            <w:noWrap/>
            <w:vAlign w:val="center"/>
          </w:tcPr>
          <w:p w14:paraId="49DA8053">
            <w:pPr>
              <w:spacing w:line="360" w:lineRule="auto"/>
              <w:jc w:val="center"/>
              <w:rPr>
                <w:rFonts w:hint="eastAsia" w:ascii="宋体" w:hAnsi="宋体" w:cs="宋体"/>
                <w:sz w:val="22"/>
                <w:szCs w:val="22"/>
              </w:rPr>
            </w:pPr>
            <w:r>
              <w:rPr>
                <w:rFonts w:hint="eastAsia" w:ascii="宋体" w:hAnsi="宋体" w:cs="宋体"/>
                <w:sz w:val="22"/>
                <w:szCs w:val="22"/>
              </w:rPr>
              <w:t>3</w:t>
            </w:r>
          </w:p>
        </w:tc>
        <w:tc>
          <w:tcPr>
            <w:tcW w:w="5813" w:type="dxa"/>
            <w:noWrap/>
            <w:vAlign w:val="center"/>
          </w:tcPr>
          <w:p w14:paraId="5E79BE27">
            <w:pPr>
              <w:spacing w:line="360" w:lineRule="auto"/>
              <w:ind w:firstLine="440" w:firstLineChars="200"/>
              <w:rPr>
                <w:rFonts w:hint="eastAsia" w:ascii="宋体" w:hAnsi="宋体" w:cs="宋体"/>
                <w:sz w:val="22"/>
                <w:szCs w:val="22"/>
              </w:rPr>
            </w:pPr>
          </w:p>
        </w:tc>
        <w:tc>
          <w:tcPr>
            <w:tcW w:w="975" w:type="dxa"/>
            <w:noWrap/>
            <w:vAlign w:val="center"/>
          </w:tcPr>
          <w:p w14:paraId="7F80BB60">
            <w:pPr>
              <w:tabs>
                <w:tab w:val="left" w:pos="6300"/>
              </w:tabs>
              <w:snapToGrid w:val="0"/>
              <w:spacing w:line="500" w:lineRule="exact"/>
              <w:jc w:val="center"/>
              <w:rPr>
                <w:rFonts w:hint="eastAsia" w:ascii="宋体" w:hAnsi="宋体" w:cs="宋体"/>
                <w:sz w:val="21"/>
                <w:szCs w:val="21"/>
              </w:rPr>
            </w:pPr>
          </w:p>
        </w:tc>
        <w:tc>
          <w:tcPr>
            <w:tcW w:w="977" w:type="dxa"/>
            <w:noWrap/>
            <w:vAlign w:val="center"/>
          </w:tcPr>
          <w:p w14:paraId="08A15095">
            <w:pPr>
              <w:tabs>
                <w:tab w:val="left" w:pos="6300"/>
              </w:tabs>
              <w:snapToGrid w:val="0"/>
              <w:spacing w:line="500" w:lineRule="exact"/>
              <w:jc w:val="center"/>
              <w:rPr>
                <w:rFonts w:hint="eastAsia" w:ascii="宋体" w:hAnsi="宋体" w:cs="宋体"/>
                <w:sz w:val="21"/>
                <w:szCs w:val="21"/>
              </w:rPr>
            </w:pPr>
          </w:p>
        </w:tc>
      </w:tr>
    </w:tbl>
    <w:p w14:paraId="39855CA3">
      <w:pPr>
        <w:rPr>
          <w:rFonts w:hint="eastAsia" w:ascii="宋体" w:hAnsi="宋体" w:cs="宋体"/>
        </w:rPr>
      </w:pPr>
    </w:p>
    <w:p w14:paraId="4C3F9BD3">
      <w:pPr>
        <w:spacing w:line="480" w:lineRule="exact"/>
        <w:ind w:firstLine="600" w:firstLineChars="250"/>
        <w:rPr>
          <w:rFonts w:hint="eastAsia" w:ascii="宋体" w:hAnsi="宋体" w:cs="宋体"/>
          <w:sz w:val="24"/>
          <w:szCs w:val="24"/>
        </w:rPr>
      </w:pPr>
      <w:r>
        <w:rPr>
          <w:rFonts w:hint="eastAsia" w:ascii="宋体" w:hAnsi="宋体" w:cs="宋体"/>
          <w:sz w:val="24"/>
          <w:szCs w:val="24"/>
        </w:rPr>
        <w:t>竞选人：                                      法定代表人或其授权代表：</w:t>
      </w:r>
    </w:p>
    <w:p w14:paraId="3F49D9D9">
      <w:pPr>
        <w:spacing w:line="480" w:lineRule="exact"/>
        <w:rPr>
          <w:rFonts w:hint="eastAsia" w:ascii="宋体" w:hAnsi="宋体" w:cs="宋体"/>
          <w:sz w:val="24"/>
          <w:szCs w:val="24"/>
        </w:rPr>
      </w:pPr>
    </w:p>
    <w:p w14:paraId="0F373EC4">
      <w:pPr>
        <w:spacing w:line="480" w:lineRule="exact"/>
        <w:ind w:firstLine="720" w:firstLineChars="300"/>
        <w:rPr>
          <w:rFonts w:hint="eastAsia" w:ascii="宋体" w:hAnsi="宋体" w:cs="宋体"/>
          <w:sz w:val="24"/>
          <w:szCs w:val="24"/>
        </w:rPr>
      </w:pPr>
      <w:r>
        <w:rPr>
          <w:rFonts w:hint="eastAsia" w:ascii="宋体" w:hAnsi="宋体" w:cs="宋体"/>
          <w:sz w:val="24"/>
          <w:szCs w:val="24"/>
        </w:rPr>
        <w:t>（竞选人公章）                               （签字或盖章）</w:t>
      </w:r>
    </w:p>
    <w:p w14:paraId="556F8C04">
      <w:pPr>
        <w:tabs>
          <w:tab w:val="left" w:pos="6300"/>
        </w:tabs>
        <w:snapToGrid w:val="0"/>
        <w:spacing w:line="480" w:lineRule="exact"/>
        <w:ind w:firstLine="570"/>
        <w:rPr>
          <w:rFonts w:hint="eastAsia" w:ascii="宋体" w:hAnsi="宋体" w:cs="宋体"/>
          <w:sz w:val="24"/>
          <w:szCs w:val="24"/>
        </w:rPr>
      </w:pPr>
      <w:r>
        <w:rPr>
          <w:rFonts w:hint="eastAsia" w:ascii="宋体" w:hAnsi="宋体" w:cs="宋体"/>
          <w:sz w:val="24"/>
          <w:szCs w:val="24"/>
        </w:rPr>
        <w:t xml:space="preserve">                                            年     月     日</w:t>
      </w:r>
    </w:p>
    <w:p w14:paraId="335B52BD">
      <w:pPr>
        <w:tabs>
          <w:tab w:val="left" w:pos="6300"/>
        </w:tabs>
        <w:snapToGrid w:val="0"/>
        <w:spacing w:line="480" w:lineRule="exact"/>
        <w:ind w:firstLine="480" w:firstLineChars="200"/>
        <w:rPr>
          <w:rFonts w:hint="eastAsia" w:ascii="宋体" w:hAnsi="宋体" w:cs="宋体"/>
          <w:sz w:val="24"/>
          <w:szCs w:val="24"/>
        </w:rPr>
      </w:pPr>
      <w:r>
        <w:rPr>
          <w:rFonts w:hint="eastAsia" w:ascii="宋体" w:hAnsi="宋体" w:cs="宋体"/>
          <w:sz w:val="24"/>
          <w:szCs w:val="24"/>
        </w:rPr>
        <w:t>注：</w:t>
      </w:r>
    </w:p>
    <w:p w14:paraId="5181FBF8">
      <w:pPr>
        <w:tabs>
          <w:tab w:val="left" w:pos="6300"/>
        </w:tabs>
        <w:snapToGrid w:val="0"/>
        <w:spacing w:line="480" w:lineRule="exact"/>
        <w:ind w:firstLine="480" w:firstLineChars="200"/>
        <w:rPr>
          <w:rFonts w:hint="eastAsia" w:ascii="宋体" w:hAnsi="宋体" w:cs="宋体"/>
          <w:sz w:val="24"/>
          <w:szCs w:val="24"/>
        </w:rPr>
      </w:pPr>
      <w:r>
        <w:rPr>
          <w:rFonts w:hint="eastAsia" w:ascii="宋体" w:hAnsi="宋体" w:cs="宋体"/>
          <w:sz w:val="24"/>
          <w:szCs w:val="24"/>
        </w:rPr>
        <w:t>1.本表即为对本项目“第二篇 项目服务需求”中所列服务要求进行响应；完全响应的，请在“响应情况”一栏注明“完全响应”，在“差异说明”一栏填写“无差异”；如有优于</w:t>
      </w:r>
      <w:r>
        <w:rPr>
          <w:rFonts w:hint="eastAsia" w:ascii="宋体" w:hAnsi="宋体" w:cs="宋体"/>
          <w:sz w:val="24"/>
          <w:szCs w:val="24"/>
          <w:lang w:val="en-US" w:eastAsia="zh-CN"/>
        </w:rPr>
        <w:t>比选</w:t>
      </w:r>
      <w:r>
        <w:rPr>
          <w:rFonts w:hint="eastAsia" w:ascii="宋体" w:hAnsi="宋体" w:cs="宋体"/>
          <w:sz w:val="24"/>
          <w:szCs w:val="24"/>
        </w:rPr>
        <w:t>需求条款的，则在“响应情况”详述，在“差异说明”注明“正偏离”；</w:t>
      </w:r>
    </w:p>
    <w:p w14:paraId="02AC34BC">
      <w:pPr>
        <w:tabs>
          <w:tab w:val="left" w:pos="6300"/>
        </w:tabs>
        <w:snapToGrid w:val="0"/>
        <w:spacing w:line="480" w:lineRule="exact"/>
        <w:ind w:firstLine="480" w:firstLineChars="200"/>
        <w:rPr>
          <w:rFonts w:hint="eastAsia" w:ascii="宋体" w:hAnsi="宋体" w:cs="宋体"/>
          <w:sz w:val="24"/>
          <w:szCs w:val="24"/>
        </w:rPr>
      </w:pPr>
      <w:r>
        <w:rPr>
          <w:rFonts w:hint="eastAsia" w:ascii="宋体" w:hAnsi="宋体" w:cs="宋体"/>
          <w:sz w:val="24"/>
          <w:szCs w:val="24"/>
        </w:rPr>
        <w:t>2.★标实质性要求不得以不满足</w:t>
      </w:r>
      <w:r>
        <w:rPr>
          <w:rFonts w:hint="eastAsia" w:ascii="宋体" w:hAnsi="宋体" w:cs="宋体"/>
          <w:sz w:val="24"/>
          <w:szCs w:val="24"/>
          <w:lang w:val="en-US" w:eastAsia="zh-CN"/>
        </w:rPr>
        <w:t>比选</w:t>
      </w:r>
      <w:r>
        <w:rPr>
          <w:rFonts w:hint="eastAsia" w:ascii="宋体" w:hAnsi="宋体" w:cs="宋体"/>
          <w:sz w:val="24"/>
          <w:szCs w:val="24"/>
        </w:rPr>
        <w:t>需求的内容进行负偏离响应。</w:t>
      </w:r>
    </w:p>
    <w:p w14:paraId="236FC965">
      <w:pPr>
        <w:tabs>
          <w:tab w:val="left" w:pos="6300"/>
        </w:tabs>
        <w:snapToGrid w:val="0"/>
        <w:spacing w:line="480" w:lineRule="exact"/>
        <w:ind w:firstLine="480" w:firstLineChars="200"/>
        <w:rPr>
          <w:rFonts w:hint="eastAsia" w:ascii="宋体" w:hAnsi="宋体" w:cs="宋体"/>
          <w:sz w:val="24"/>
          <w:szCs w:val="24"/>
        </w:rPr>
      </w:pPr>
      <w:r>
        <w:rPr>
          <w:rFonts w:hint="eastAsia" w:ascii="宋体" w:hAnsi="宋体" w:cs="宋体"/>
          <w:sz w:val="24"/>
          <w:szCs w:val="24"/>
        </w:rPr>
        <w:t>3.该表可扩展；</w:t>
      </w:r>
    </w:p>
    <w:p w14:paraId="128DEAE8">
      <w:pPr>
        <w:tabs>
          <w:tab w:val="left" w:pos="6300"/>
        </w:tabs>
        <w:snapToGrid w:val="0"/>
        <w:spacing w:line="480" w:lineRule="exact"/>
        <w:ind w:firstLine="480" w:firstLineChars="200"/>
        <w:rPr>
          <w:rFonts w:hint="eastAsia" w:ascii="宋体" w:hAnsi="宋体" w:cs="宋体"/>
          <w:sz w:val="24"/>
          <w:szCs w:val="24"/>
        </w:rPr>
      </w:pPr>
      <w:r>
        <w:rPr>
          <w:rFonts w:hint="eastAsia" w:ascii="宋体" w:hAnsi="宋体" w:cs="宋体"/>
          <w:sz w:val="24"/>
          <w:szCs w:val="24"/>
        </w:rPr>
        <w:t>4.若具体参数复杂无法完全填入上表中，可后页附上相关参数内容。（格式自定）</w:t>
      </w:r>
    </w:p>
    <w:p w14:paraId="69798E23">
      <w:pPr>
        <w:tabs>
          <w:tab w:val="left" w:pos="6300"/>
        </w:tabs>
        <w:snapToGrid w:val="0"/>
        <w:spacing w:line="480" w:lineRule="exact"/>
        <w:rPr>
          <w:rFonts w:hint="eastAsia" w:ascii="宋体" w:hAnsi="宋体" w:cs="宋体"/>
          <w:sz w:val="21"/>
          <w:szCs w:val="21"/>
        </w:rPr>
      </w:pPr>
      <w:bookmarkStart w:id="162" w:name="_Toc342913421"/>
      <w:bookmarkStart w:id="163" w:name="_Toc313008358"/>
      <w:bookmarkStart w:id="164" w:name="_Toc313888362"/>
    </w:p>
    <w:p w14:paraId="774EB5F8">
      <w:pPr>
        <w:tabs>
          <w:tab w:val="left" w:pos="6300"/>
        </w:tabs>
        <w:snapToGrid w:val="0"/>
        <w:spacing w:line="480" w:lineRule="exact"/>
        <w:ind w:firstLine="480" w:firstLineChars="200"/>
        <w:rPr>
          <w:rFonts w:hint="eastAsia" w:ascii="宋体" w:hAnsi="宋体" w:cs="宋体"/>
          <w:sz w:val="24"/>
          <w:szCs w:val="24"/>
        </w:rPr>
        <w:sectPr>
          <w:pgSz w:w="11907" w:h="16840"/>
          <w:pgMar w:top="850" w:right="850" w:bottom="850" w:left="850" w:header="851" w:footer="992" w:gutter="0"/>
          <w:cols w:space="720" w:num="1"/>
          <w:docGrid w:linePitch="380" w:charSpace="-5735"/>
        </w:sectPr>
      </w:pPr>
    </w:p>
    <w:p w14:paraId="21A7E275">
      <w:pPr>
        <w:tabs>
          <w:tab w:val="left" w:pos="6300"/>
        </w:tabs>
        <w:snapToGrid w:val="0"/>
        <w:spacing w:line="480" w:lineRule="exact"/>
        <w:ind w:firstLine="480" w:firstLineChars="200"/>
        <w:rPr>
          <w:rFonts w:hint="eastAsia" w:ascii="宋体" w:hAnsi="宋体" w:cs="宋体"/>
          <w:sz w:val="24"/>
          <w:szCs w:val="24"/>
        </w:rPr>
      </w:pPr>
      <w:r>
        <w:rPr>
          <w:rFonts w:hint="eastAsia" w:ascii="宋体" w:hAnsi="宋体" w:cs="宋体"/>
          <w:sz w:val="24"/>
          <w:szCs w:val="24"/>
        </w:rPr>
        <w:t>（二）服务评审需提供的材料（服务方案等，格式自定）</w:t>
      </w:r>
    </w:p>
    <w:p w14:paraId="40A7639E">
      <w:pPr>
        <w:tabs>
          <w:tab w:val="left" w:pos="6300"/>
        </w:tabs>
        <w:snapToGrid w:val="0"/>
        <w:spacing w:line="480" w:lineRule="exact"/>
        <w:ind w:firstLine="420" w:firstLineChars="200"/>
        <w:rPr>
          <w:rFonts w:hint="eastAsia" w:ascii="宋体" w:hAnsi="宋体" w:cs="宋体"/>
          <w:sz w:val="21"/>
          <w:szCs w:val="21"/>
        </w:rPr>
      </w:pPr>
    </w:p>
    <w:p w14:paraId="70A57851">
      <w:pPr>
        <w:tabs>
          <w:tab w:val="left" w:pos="6300"/>
        </w:tabs>
        <w:snapToGrid w:val="0"/>
        <w:spacing w:line="480" w:lineRule="exact"/>
        <w:ind w:firstLine="420" w:firstLineChars="200"/>
        <w:rPr>
          <w:rFonts w:hint="eastAsia" w:ascii="宋体" w:hAnsi="宋体" w:cs="宋体"/>
          <w:sz w:val="21"/>
          <w:szCs w:val="21"/>
        </w:rPr>
      </w:pPr>
      <w:r>
        <w:rPr>
          <w:rFonts w:hint="eastAsia" w:ascii="宋体" w:hAnsi="宋体" w:cs="宋体"/>
          <w:sz w:val="21"/>
          <w:szCs w:val="21"/>
        </w:rPr>
        <w:t>根据“第四篇”之“二、评审标准”中的“服务部分”评分内容拟定材料。</w:t>
      </w:r>
    </w:p>
    <w:p w14:paraId="1705A60D">
      <w:pPr>
        <w:tabs>
          <w:tab w:val="left" w:pos="6300"/>
        </w:tabs>
        <w:snapToGrid w:val="0"/>
        <w:spacing w:line="480" w:lineRule="exact"/>
        <w:ind w:firstLine="420" w:firstLineChars="200"/>
        <w:outlineLvl w:val="2"/>
        <w:rPr>
          <w:rFonts w:hint="eastAsia" w:ascii="宋体" w:hAnsi="宋体" w:cs="宋体"/>
          <w:sz w:val="24"/>
          <w:szCs w:val="24"/>
        </w:rPr>
      </w:pPr>
      <w:r>
        <w:rPr>
          <w:rFonts w:hint="eastAsia" w:ascii="宋体" w:hAnsi="宋体" w:cs="宋体"/>
          <w:sz w:val="21"/>
          <w:szCs w:val="21"/>
        </w:rPr>
        <w:br w:type="page"/>
      </w:r>
      <w:bookmarkStart w:id="165" w:name="_Toc433792171"/>
      <w:bookmarkStart w:id="166" w:name="_Toc7068"/>
      <w:r>
        <w:rPr>
          <w:rFonts w:hint="eastAsia" w:ascii="宋体" w:hAnsi="宋体" w:cs="宋体"/>
          <w:sz w:val="24"/>
          <w:szCs w:val="24"/>
        </w:rPr>
        <w:t>四、商务部分</w:t>
      </w:r>
      <w:bookmarkEnd w:id="162"/>
      <w:bookmarkEnd w:id="163"/>
      <w:bookmarkEnd w:id="164"/>
      <w:bookmarkEnd w:id="165"/>
      <w:bookmarkEnd w:id="166"/>
    </w:p>
    <w:p w14:paraId="4EC0067B">
      <w:pPr>
        <w:spacing w:line="480" w:lineRule="exact"/>
        <w:ind w:firstLine="480" w:firstLineChars="200"/>
        <w:rPr>
          <w:rFonts w:hint="eastAsia" w:ascii="宋体" w:hAnsi="宋体" w:cs="宋体"/>
          <w:sz w:val="24"/>
          <w:szCs w:val="24"/>
        </w:rPr>
      </w:pPr>
      <w:bookmarkStart w:id="167" w:name="_Toc283382459"/>
      <w:r>
        <w:rPr>
          <w:rFonts w:hint="eastAsia" w:ascii="宋体" w:hAnsi="宋体" w:cs="宋体"/>
          <w:sz w:val="24"/>
          <w:szCs w:val="24"/>
        </w:rPr>
        <w:t>（一）商务响应偏离表</w:t>
      </w:r>
    </w:p>
    <w:p w14:paraId="37C57AA5">
      <w:pPr>
        <w:snapToGrid w:val="0"/>
        <w:spacing w:line="480" w:lineRule="exact"/>
        <w:jc w:val="center"/>
        <w:rPr>
          <w:rFonts w:hint="eastAsia" w:ascii="宋体" w:hAnsi="宋体" w:cs="宋体"/>
          <w:sz w:val="24"/>
          <w:szCs w:val="24"/>
        </w:rPr>
      </w:pPr>
      <w:r>
        <w:rPr>
          <w:rFonts w:hint="eastAsia" w:ascii="宋体" w:hAnsi="宋体" w:cs="宋体"/>
          <w:sz w:val="24"/>
          <w:szCs w:val="24"/>
        </w:rPr>
        <w:t>商务响应偏离表</w:t>
      </w:r>
    </w:p>
    <w:tbl>
      <w:tblPr>
        <w:tblStyle w:val="6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9"/>
        <w:gridCol w:w="6317"/>
        <w:gridCol w:w="1150"/>
        <w:gridCol w:w="908"/>
      </w:tblGrid>
      <w:tr w14:paraId="36146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839" w:type="dxa"/>
            <w:noWrap/>
            <w:vAlign w:val="center"/>
          </w:tcPr>
          <w:p w14:paraId="2DFEDD3D">
            <w:pPr>
              <w:tabs>
                <w:tab w:val="left" w:pos="6300"/>
              </w:tabs>
              <w:snapToGrid w:val="0"/>
              <w:spacing w:line="480" w:lineRule="exact"/>
              <w:jc w:val="center"/>
              <w:rPr>
                <w:rFonts w:hint="eastAsia" w:ascii="宋体" w:hAnsi="宋体" w:cs="宋体"/>
                <w:sz w:val="21"/>
                <w:szCs w:val="21"/>
              </w:rPr>
            </w:pPr>
            <w:bookmarkStart w:id="168" w:name="_Toc22883"/>
            <w:r>
              <w:rPr>
                <w:rFonts w:hint="eastAsia" w:ascii="宋体" w:hAnsi="宋体" w:cs="宋体"/>
                <w:sz w:val="21"/>
                <w:szCs w:val="21"/>
              </w:rPr>
              <w:t>序号</w:t>
            </w:r>
            <w:bookmarkEnd w:id="168"/>
          </w:p>
        </w:tc>
        <w:tc>
          <w:tcPr>
            <w:tcW w:w="6317" w:type="dxa"/>
            <w:noWrap/>
            <w:vAlign w:val="center"/>
          </w:tcPr>
          <w:p w14:paraId="257A4A13">
            <w:pPr>
              <w:tabs>
                <w:tab w:val="left" w:pos="6300"/>
              </w:tabs>
              <w:snapToGrid w:val="0"/>
              <w:spacing w:line="480" w:lineRule="exact"/>
              <w:jc w:val="center"/>
              <w:rPr>
                <w:rFonts w:hint="eastAsia" w:ascii="宋体" w:hAnsi="宋体" w:cs="宋体"/>
                <w:sz w:val="21"/>
                <w:szCs w:val="21"/>
              </w:rPr>
            </w:pPr>
            <w:bookmarkStart w:id="169" w:name="_Toc27788"/>
            <w:r>
              <w:rPr>
                <w:rFonts w:hint="eastAsia" w:ascii="宋体" w:hAnsi="宋体" w:cs="宋体"/>
                <w:sz w:val="21"/>
                <w:szCs w:val="21"/>
              </w:rPr>
              <w:t>比选项目需求</w:t>
            </w:r>
            <w:bookmarkEnd w:id="169"/>
          </w:p>
        </w:tc>
        <w:tc>
          <w:tcPr>
            <w:tcW w:w="1150" w:type="dxa"/>
            <w:noWrap/>
            <w:vAlign w:val="center"/>
          </w:tcPr>
          <w:p w14:paraId="5F78775E">
            <w:pPr>
              <w:tabs>
                <w:tab w:val="left" w:pos="6300"/>
              </w:tabs>
              <w:snapToGrid w:val="0"/>
              <w:spacing w:line="480" w:lineRule="exact"/>
              <w:jc w:val="center"/>
              <w:rPr>
                <w:rFonts w:hint="eastAsia" w:ascii="宋体" w:hAnsi="宋体" w:cs="宋体"/>
                <w:sz w:val="21"/>
                <w:szCs w:val="21"/>
              </w:rPr>
            </w:pPr>
            <w:bookmarkStart w:id="170" w:name="_Toc31495"/>
            <w:r>
              <w:rPr>
                <w:rFonts w:hint="eastAsia" w:ascii="宋体" w:hAnsi="宋体" w:cs="宋体"/>
                <w:sz w:val="21"/>
                <w:szCs w:val="21"/>
              </w:rPr>
              <w:t>响应</w:t>
            </w:r>
            <w:bookmarkEnd w:id="170"/>
          </w:p>
          <w:p w14:paraId="2B884165">
            <w:pPr>
              <w:tabs>
                <w:tab w:val="left" w:pos="6300"/>
              </w:tabs>
              <w:snapToGrid w:val="0"/>
              <w:spacing w:line="480" w:lineRule="exact"/>
              <w:jc w:val="center"/>
              <w:rPr>
                <w:rFonts w:hint="eastAsia" w:ascii="宋体" w:hAnsi="宋体" w:cs="宋体"/>
                <w:sz w:val="21"/>
                <w:szCs w:val="21"/>
              </w:rPr>
            </w:pPr>
            <w:bookmarkStart w:id="171" w:name="_Toc13029"/>
            <w:r>
              <w:rPr>
                <w:rFonts w:hint="eastAsia" w:ascii="宋体" w:hAnsi="宋体" w:cs="宋体"/>
                <w:sz w:val="21"/>
                <w:szCs w:val="21"/>
              </w:rPr>
              <w:t>情况</w:t>
            </w:r>
            <w:bookmarkEnd w:id="171"/>
          </w:p>
        </w:tc>
        <w:tc>
          <w:tcPr>
            <w:tcW w:w="908" w:type="dxa"/>
            <w:noWrap/>
            <w:vAlign w:val="center"/>
          </w:tcPr>
          <w:p w14:paraId="254176EA">
            <w:pPr>
              <w:tabs>
                <w:tab w:val="left" w:pos="6300"/>
              </w:tabs>
              <w:snapToGrid w:val="0"/>
              <w:spacing w:line="480" w:lineRule="exact"/>
              <w:jc w:val="center"/>
              <w:rPr>
                <w:rFonts w:hint="eastAsia" w:ascii="宋体" w:hAnsi="宋体" w:cs="宋体"/>
                <w:sz w:val="21"/>
                <w:szCs w:val="21"/>
              </w:rPr>
            </w:pPr>
            <w:bookmarkStart w:id="172" w:name="_Toc28616"/>
            <w:r>
              <w:rPr>
                <w:rFonts w:hint="eastAsia" w:ascii="宋体" w:hAnsi="宋体" w:cs="宋体"/>
                <w:sz w:val="21"/>
                <w:szCs w:val="21"/>
              </w:rPr>
              <w:t>差异</w:t>
            </w:r>
            <w:bookmarkEnd w:id="172"/>
          </w:p>
          <w:p w14:paraId="5B7BC3D3">
            <w:pPr>
              <w:tabs>
                <w:tab w:val="left" w:pos="6300"/>
              </w:tabs>
              <w:snapToGrid w:val="0"/>
              <w:spacing w:line="480" w:lineRule="exact"/>
              <w:jc w:val="center"/>
              <w:rPr>
                <w:rFonts w:hint="eastAsia" w:ascii="宋体" w:hAnsi="宋体" w:cs="宋体"/>
                <w:sz w:val="21"/>
                <w:szCs w:val="21"/>
              </w:rPr>
            </w:pPr>
            <w:bookmarkStart w:id="173" w:name="_Toc8280"/>
            <w:r>
              <w:rPr>
                <w:rFonts w:hint="eastAsia" w:ascii="宋体" w:hAnsi="宋体" w:cs="宋体"/>
                <w:sz w:val="21"/>
                <w:szCs w:val="21"/>
              </w:rPr>
              <w:t>说明</w:t>
            </w:r>
            <w:bookmarkEnd w:id="173"/>
          </w:p>
        </w:tc>
      </w:tr>
      <w:tr w14:paraId="3C68A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839" w:type="dxa"/>
            <w:noWrap/>
            <w:vAlign w:val="center"/>
          </w:tcPr>
          <w:p w14:paraId="47C6BD94">
            <w:pPr>
              <w:tabs>
                <w:tab w:val="left" w:pos="6300"/>
              </w:tabs>
              <w:snapToGrid w:val="0"/>
              <w:spacing w:line="480" w:lineRule="exact"/>
              <w:jc w:val="center"/>
              <w:rPr>
                <w:rFonts w:hint="eastAsia" w:ascii="宋体" w:hAnsi="宋体" w:cs="宋体"/>
                <w:sz w:val="21"/>
                <w:szCs w:val="21"/>
              </w:rPr>
            </w:pPr>
            <w:bookmarkStart w:id="174" w:name="_Toc23281"/>
            <w:r>
              <w:rPr>
                <w:rFonts w:hint="eastAsia" w:ascii="宋体" w:hAnsi="宋体" w:cs="宋体"/>
                <w:sz w:val="21"/>
                <w:szCs w:val="21"/>
              </w:rPr>
              <w:t>1</w:t>
            </w:r>
            <w:bookmarkEnd w:id="174"/>
          </w:p>
        </w:tc>
        <w:tc>
          <w:tcPr>
            <w:tcW w:w="6317" w:type="dxa"/>
            <w:noWrap/>
            <w:vAlign w:val="center"/>
          </w:tcPr>
          <w:p w14:paraId="2E63B241">
            <w:pPr>
              <w:spacing w:line="360" w:lineRule="auto"/>
              <w:ind w:firstLine="360" w:firstLineChars="200"/>
              <w:rPr>
                <w:rFonts w:hint="eastAsia" w:ascii="宋体" w:hAnsi="宋体" w:cs="宋体"/>
                <w:sz w:val="18"/>
                <w:szCs w:val="18"/>
              </w:rPr>
            </w:pPr>
          </w:p>
        </w:tc>
        <w:tc>
          <w:tcPr>
            <w:tcW w:w="1150" w:type="dxa"/>
            <w:noWrap/>
            <w:vAlign w:val="center"/>
          </w:tcPr>
          <w:p w14:paraId="41BA3923">
            <w:pPr>
              <w:tabs>
                <w:tab w:val="left" w:pos="6300"/>
              </w:tabs>
              <w:snapToGrid w:val="0"/>
              <w:spacing w:line="480" w:lineRule="exact"/>
              <w:jc w:val="center"/>
              <w:rPr>
                <w:rFonts w:hint="eastAsia" w:ascii="宋体" w:hAnsi="宋体" w:cs="宋体"/>
              </w:rPr>
            </w:pPr>
          </w:p>
        </w:tc>
        <w:tc>
          <w:tcPr>
            <w:tcW w:w="908" w:type="dxa"/>
            <w:noWrap/>
            <w:vAlign w:val="center"/>
          </w:tcPr>
          <w:p w14:paraId="202EBF2B">
            <w:pPr>
              <w:tabs>
                <w:tab w:val="left" w:pos="6300"/>
              </w:tabs>
              <w:snapToGrid w:val="0"/>
              <w:spacing w:line="480" w:lineRule="exact"/>
              <w:jc w:val="center"/>
              <w:rPr>
                <w:rFonts w:hint="eastAsia" w:ascii="宋体" w:hAnsi="宋体" w:cs="宋体"/>
              </w:rPr>
            </w:pPr>
          </w:p>
        </w:tc>
      </w:tr>
      <w:tr w14:paraId="7A9E5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839" w:type="dxa"/>
            <w:noWrap/>
            <w:vAlign w:val="center"/>
          </w:tcPr>
          <w:p w14:paraId="16785C5D">
            <w:pPr>
              <w:tabs>
                <w:tab w:val="left" w:pos="6300"/>
              </w:tabs>
              <w:snapToGrid w:val="0"/>
              <w:spacing w:line="480" w:lineRule="exact"/>
              <w:jc w:val="center"/>
              <w:rPr>
                <w:rFonts w:hint="eastAsia" w:ascii="宋体" w:hAnsi="宋体" w:cs="宋体"/>
                <w:sz w:val="21"/>
                <w:szCs w:val="21"/>
              </w:rPr>
            </w:pPr>
            <w:bookmarkStart w:id="175" w:name="_Toc8521"/>
            <w:r>
              <w:rPr>
                <w:rFonts w:hint="eastAsia" w:ascii="宋体" w:hAnsi="宋体" w:cs="宋体"/>
                <w:sz w:val="21"/>
                <w:szCs w:val="21"/>
              </w:rPr>
              <w:t>2</w:t>
            </w:r>
            <w:bookmarkEnd w:id="175"/>
          </w:p>
        </w:tc>
        <w:tc>
          <w:tcPr>
            <w:tcW w:w="6317" w:type="dxa"/>
            <w:noWrap/>
            <w:vAlign w:val="center"/>
          </w:tcPr>
          <w:p w14:paraId="227C0872">
            <w:pPr>
              <w:spacing w:line="360" w:lineRule="auto"/>
              <w:ind w:firstLine="360" w:firstLineChars="200"/>
              <w:rPr>
                <w:rFonts w:hint="eastAsia" w:ascii="宋体" w:hAnsi="宋体" w:cs="宋体"/>
                <w:sz w:val="18"/>
                <w:szCs w:val="18"/>
              </w:rPr>
            </w:pPr>
          </w:p>
        </w:tc>
        <w:tc>
          <w:tcPr>
            <w:tcW w:w="1150" w:type="dxa"/>
            <w:noWrap/>
            <w:vAlign w:val="center"/>
          </w:tcPr>
          <w:p w14:paraId="0B5CBAC9">
            <w:pPr>
              <w:tabs>
                <w:tab w:val="left" w:pos="6300"/>
              </w:tabs>
              <w:snapToGrid w:val="0"/>
              <w:spacing w:line="480" w:lineRule="exact"/>
              <w:jc w:val="center"/>
              <w:rPr>
                <w:rFonts w:hint="eastAsia" w:ascii="宋体" w:hAnsi="宋体" w:cs="宋体"/>
              </w:rPr>
            </w:pPr>
          </w:p>
        </w:tc>
        <w:tc>
          <w:tcPr>
            <w:tcW w:w="908" w:type="dxa"/>
            <w:noWrap/>
            <w:vAlign w:val="center"/>
          </w:tcPr>
          <w:p w14:paraId="7F765B6D">
            <w:pPr>
              <w:tabs>
                <w:tab w:val="left" w:pos="6300"/>
              </w:tabs>
              <w:snapToGrid w:val="0"/>
              <w:spacing w:line="480" w:lineRule="exact"/>
              <w:jc w:val="center"/>
              <w:rPr>
                <w:rFonts w:hint="eastAsia" w:ascii="宋体" w:hAnsi="宋体" w:cs="宋体"/>
              </w:rPr>
            </w:pPr>
          </w:p>
        </w:tc>
      </w:tr>
      <w:tr w14:paraId="17235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839" w:type="dxa"/>
            <w:noWrap/>
            <w:vAlign w:val="center"/>
          </w:tcPr>
          <w:p w14:paraId="28742AE5">
            <w:pPr>
              <w:tabs>
                <w:tab w:val="left" w:pos="6300"/>
              </w:tabs>
              <w:snapToGrid w:val="0"/>
              <w:spacing w:line="480" w:lineRule="exact"/>
              <w:jc w:val="center"/>
              <w:rPr>
                <w:rFonts w:hint="eastAsia" w:ascii="宋体" w:hAnsi="宋体" w:cs="宋体"/>
                <w:sz w:val="21"/>
                <w:szCs w:val="21"/>
              </w:rPr>
            </w:pPr>
            <w:bookmarkStart w:id="176" w:name="_Toc19995"/>
            <w:r>
              <w:rPr>
                <w:rFonts w:hint="eastAsia" w:ascii="宋体" w:hAnsi="宋体" w:cs="宋体"/>
                <w:sz w:val="21"/>
                <w:szCs w:val="21"/>
              </w:rPr>
              <w:t>3</w:t>
            </w:r>
            <w:bookmarkEnd w:id="176"/>
          </w:p>
        </w:tc>
        <w:tc>
          <w:tcPr>
            <w:tcW w:w="6317" w:type="dxa"/>
            <w:noWrap/>
            <w:vAlign w:val="center"/>
          </w:tcPr>
          <w:p w14:paraId="0B9E617F">
            <w:pPr>
              <w:spacing w:line="360" w:lineRule="auto"/>
              <w:ind w:firstLine="360" w:firstLineChars="200"/>
              <w:rPr>
                <w:rFonts w:hint="eastAsia" w:ascii="宋体" w:hAnsi="宋体" w:cs="宋体"/>
                <w:sz w:val="18"/>
                <w:szCs w:val="18"/>
              </w:rPr>
            </w:pPr>
          </w:p>
        </w:tc>
        <w:tc>
          <w:tcPr>
            <w:tcW w:w="1150" w:type="dxa"/>
            <w:noWrap/>
            <w:vAlign w:val="center"/>
          </w:tcPr>
          <w:p w14:paraId="560EF17E">
            <w:pPr>
              <w:tabs>
                <w:tab w:val="left" w:pos="6300"/>
              </w:tabs>
              <w:snapToGrid w:val="0"/>
              <w:spacing w:line="480" w:lineRule="exact"/>
              <w:jc w:val="center"/>
              <w:rPr>
                <w:rFonts w:hint="eastAsia" w:ascii="宋体" w:hAnsi="宋体" w:cs="宋体"/>
              </w:rPr>
            </w:pPr>
          </w:p>
        </w:tc>
        <w:tc>
          <w:tcPr>
            <w:tcW w:w="908" w:type="dxa"/>
            <w:noWrap/>
            <w:vAlign w:val="center"/>
          </w:tcPr>
          <w:p w14:paraId="16535CFF">
            <w:pPr>
              <w:tabs>
                <w:tab w:val="left" w:pos="6300"/>
              </w:tabs>
              <w:snapToGrid w:val="0"/>
              <w:spacing w:line="480" w:lineRule="exact"/>
              <w:jc w:val="center"/>
              <w:rPr>
                <w:rFonts w:hint="eastAsia" w:ascii="宋体" w:hAnsi="宋体" w:cs="宋体"/>
              </w:rPr>
            </w:pPr>
          </w:p>
        </w:tc>
      </w:tr>
      <w:tr w14:paraId="2091D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839" w:type="dxa"/>
            <w:noWrap/>
            <w:vAlign w:val="center"/>
          </w:tcPr>
          <w:p w14:paraId="42C7FB67">
            <w:pPr>
              <w:tabs>
                <w:tab w:val="left" w:pos="6300"/>
              </w:tabs>
              <w:snapToGrid w:val="0"/>
              <w:spacing w:line="480" w:lineRule="exact"/>
              <w:jc w:val="center"/>
              <w:rPr>
                <w:rFonts w:hint="eastAsia" w:ascii="宋体" w:hAnsi="宋体" w:cs="宋体"/>
                <w:sz w:val="21"/>
                <w:szCs w:val="21"/>
              </w:rPr>
            </w:pPr>
            <w:bookmarkStart w:id="177" w:name="_Toc19308"/>
            <w:r>
              <w:rPr>
                <w:rFonts w:hint="eastAsia" w:ascii="宋体" w:hAnsi="宋体" w:cs="宋体"/>
                <w:sz w:val="21"/>
                <w:szCs w:val="21"/>
              </w:rPr>
              <w:t>4</w:t>
            </w:r>
            <w:bookmarkEnd w:id="177"/>
          </w:p>
        </w:tc>
        <w:tc>
          <w:tcPr>
            <w:tcW w:w="6317" w:type="dxa"/>
            <w:noWrap/>
            <w:vAlign w:val="center"/>
          </w:tcPr>
          <w:p w14:paraId="0D0485D3">
            <w:pPr>
              <w:keepNext/>
              <w:keepLines/>
              <w:spacing w:line="360" w:lineRule="auto"/>
              <w:ind w:firstLine="360" w:firstLineChars="200"/>
              <w:rPr>
                <w:rFonts w:hint="eastAsia" w:ascii="宋体" w:hAnsi="宋体" w:cs="宋体"/>
                <w:sz w:val="18"/>
                <w:szCs w:val="18"/>
              </w:rPr>
            </w:pPr>
          </w:p>
        </w:tc>
        <w:tc>
          <w:tcPr>
            <w:tcW w:w="1150" w:type="dxa"/>
            <w:noWrap/>
            <w:vAlign w:val="center"/>
          </w:tcPr>
          <w:p w14:paraId="018E963F">
            <w:pPr>
              <w:tabs>
                <w:tab w:val="left" w:pos="6300"/>
              </w:tabs>
              <w:snapToGrid w:val="0"/>
              <w:spacing w:line="480" w:lineRule="exact"/>
              <w:jc w:val="center"/>
              <w:rPr>
                <w:rFonts w:hint="eastAsia" w:ascii="宋体" w:hAnsi="宋体" w:cs="宋体"/>
              </w:rPr>
            </w:pPr>
          </w:p>
        </w:tc>
        <w:tc>
          <w:tcPr>
            <w:tcW w:w="908" w:type="dxa"/>
            <w:noWrap/>
            <w:vAlign w:val="center"/>
          </w:tcPr>
          <w:p w14:paraId="562690E7">
            <w:pPr>
              <w:tabs>
                <w:tab w:val="left" w:pos="6300"/>
              </w:tabs>
              <w:snapToGrid w:val="0"/>
              <w:spacing w:line="480" w:lineRule="exact"/>
              <w:jc w:val="center"/>
              <w:rPr>
                <w:rFonts w:hint="eastAsia" w:ascii="宋体" w:hAnsi="宋体" w:cs="宋体"/>
              </w:rPr>
            </w:pPr>
          </w:p>
        </w:tc>
      </w:tr>
      <w:tr w14:paraId="60134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839" w:type="dxa"/>
            <w:noWrap/>
            <w:vAlign w:val="center"/>
          </w:tcPr>
          <w:p w14:paraId="16555BD6">
            <w:pPr>
              <w:tabs>
                <w:tab w:val="left" w:pos="6300"/>
              </w:tabs>
              <w:snapToGrid w:val="0"/>
              <w:spacing w:line="480" w:lineRule="exact"/>
              <w:jc w:val="center"/>
              <w:rPr>
                <w:rFonts w:hint="eastAsia" w:ascii="宋体" w:hAnsi="宋体" w:cs="宋体"/>
                <w:sz w:val="21"/>
                <w:szCs w:val="21"/>
              </w:rPr>
            </w:pPr>
            <w:bookmarkStart w:id="178" w:name="_Toc10345"/>
            <w:r>
              <w:rPr>
                <w:rFonts w:hint="eastAsia" w:ascii="宋体" w:hAnsi="宋体" w:cs="宋体"/>
                <w:sz w:val="21"/>
                <w:szCs w:val="21"/>
              </w:rPr>
              <w:t>5</w:t>
            </w:r>
            <w:bookmarkEnd w:id="178"/>
          </w:p>
        </w:tc>
        <w:tc>
          <w:tcPr>
            <w:tcW w:w="6317" w:type="dxa"/>
            <w:noWrap/>
            <w:vAlign w:val="center"/>
          </w:tcPr>
          <w:p w14:paraId="63B0DC62">
            <w:pPr>
              <w:keepNext/>
              <w:keepLines/>
              <w:spacing w:line="360" w:lineRule="auto"/>
              <w:ind w:firstLine="360" w:firstLineChars="200"/>
              <w:rPr>
                <w:rFonts w:hint="eastAsia" w:ascii="宋体" w:hAnsi="宋体" w:cs="宋体"/>
                <w:sz w:val="18"/>
                <w:szCs w:val="18"/>
              </w:rPr>
            </w:pPr>
          </w:p>
        </w:tc>
        <w:tc>
          <w:tcPr>
            <w:tcW w:w="1150" w:type="dxa"/>
            <w:noWrap/>
            <w:vAlign w:val="center"/>
          </w:tcPr>
          <w:p w14:paraId="13038BEC">
            <w:pPr>
              <w:tabs>
                <w:tab w:val="left" w:pos="6300"/>
              </w:tabs>
              <w:snapToGrid w:val="0"/>
              <w:spacing w:line="480" w:lineRule="exact"/>
              <w:jc w:val="center"/>
              <w:rPr>
                <w:rFonts w:hint="eastAsia" w:ascii="宋体" w:hAnsi="宋体" w:cs="宋体"/>
              </w:rPr>
            </w:pPr>
          </w:p>
        </w:tc>
        <w:tc>
          <w:tcPr>
            <w:tcW w:w="908" w:type="dxa"/>
            <w:noWrap/>
            <w:vAlign w:val="center"/>
          </w:tcPr>
          <w:p w14:paraId="0A1B9AEE">
            <w:pPr>
              <w:tabs>
                <w:tab w:val="left" w:pos="6300"/>
              </w:tabs>
              <w:snapToGrid w:val="0"/>
              <w:spacing w:line="480" w:lineRule="exact"/>
              <w:jc w:val="center"/>
              <w:rPr>
                <w:rFonts w:hint="eastAsia" w:ascii="宋体" w:hAnsi="宋体" w:cs="宋体"/>
              </w:rPr>
            </w:pPr>
          </w:p>
        </w:tc>
      </w:tr>
      <w:tr w14:paraId="42555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839" w:type="dxa"/>
            <w:noWrap/>
            <w:vAlign w:val="center"/>
          </w:tcPr>
          <w:p w14:paraId="5E8FCBA3">
            <w:pPr>
              <w:tabs>
                <w:tab w:val="left" w:pos="6300"/>
              </w:tabs>
              <w:snapToGrid w:val="0"/>
              <w:spacing w:line="480" w:lineRule="exact"/>
              <w:jc w:val="center"/>
              <w:rPr>
                <w:rFonts w:hint="eastAsia" w:ascii="宋体" w:hAnsi="宋体" w:cs="宋体"/>
                <w:sz w:val="21"/>
                <w:szCs w:val="21"/>
              </w:rPr>
            </w:pPr>
            <w:bookmarkStart w:id="179" w:name="_Toc21922"/>
            <w:r>
              <w:rPr>
                <w:rFonts w:hint="eastAsia" w:ascii="宋体" w:hAnsi="宋体" w:cs="宋体"/>
                <w:sz w:val="21"/>
                <w:szCs w:val="21"/>
              </w:rPr>
              <w:t>6</w:t>
            </w:r>
            <w:bookmarkEnd w:id="179"/>
          </w:p>
        </w:tc>
        <w:tc>
          <w:tcPr>
            <w:tcW w:w="6317" w:type="dxa"/>
            <w:noWrap/>
            <w:vAlign w:val="center"/>
          </w:tcPr>
          <w:p w14:paraId="4D8409A6">
            <w:pPr>
              <w:spacing w:line="360" w:lineRule="auto"/>
              <w:ind w:firstLine="320" w:firstLineChars="178"/>
              <w:rPr>
                <w:rFonts w:hint="eastAsia" w:ascii="宋体" w:hAnsi="宋体" w:cs="宋体"/>
                <w:sz w:val="18"/>
                <w:szCs w:val="18"/>
              </w:rPr>
            </w:pPr>
          </w:p>
        </w:tc>
        <w:tc>
          <w:tcPr>
            <w:tcW w:w="1150" w:type="dxa"/>
            <w:noWrap/>
            <w:vAlign w:val="center"/>
          </w:tcPr>
          <w:p w14:paraId="5D73128C">
            <w:pPr>
              <w:tabs>
                <w:tab w:val="left" w:pos="6300"/>
              </w:tabs>
              <w:snapToGrid w:val="0"/>
              <w:spacing w:line="480" w:lineRule="exact"/>
              <w:jc w:val="center"/>
              <w:rPr>
                <w:rFonts w:hint="eastAsia" w:ascii="宋体" w:hAnsi="宋体" w:cs="宋体"/>
              </w:rPr>
            </w:pPr>
          </w:p>
        </w:tc>
        <w:tc>
          <w:tcPr>
            <w:tcW w:w="908" w:type="dxa"/>
            <w:noWrap/>
            <w:vAlign w:val="center"/>
          </w:tcPr>
          <w:p w14:paraId="229B7E9F">
            <w:pPr>
              <w:tabs>
                <w:tab w:val="left" w:pos="6300"/>
              </w:tabs>
              <w:snapToGrid w:val="0"/>
              <w:spacing w:line="480" w:lineRule="exact"/>
              <w:jc w:val="center"/>
              <w:rPr>
                <w:rFonts w:hint="eastAsia" w:ascii="宋体" w:hAnsi="宋体" w:cs="宋体"/>
              </w:rPr>
            </w:pPr>
          </w:p>
        </w:tc>
      </w:tr>
      <w:tr w14:paraId="71777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839" w:type="dxa"/>
            <w:noWrap/>
            <w:vAlign w:val="center"/>
          </w:tcPr>
          <w:p w14:paraId="5E7543D6">
            <w:pPr>
              <w:tabs>
                <w:tab w:val="left" w:pos="6300"/>
              </w:tabs>
              <w:snapToGrid w:val="0"/>
              <w:spacing w:line="480" w:lineRule="exact"/>
              <w:jc w:val="center"/>
              <w:rPr>
                <w:rFonts w:hint="eastAsia" w:ascii="宋体" w:hAnsi="宋体" w:cs="宋体"/>
                <w:sz w:val="21"/>
                <w:szCs w:val="21"/>
              </w:rPr>
            </w:pPr>
            <w:bookmarkStart w:id="180" w:name="_Toc2254"/>
            <w:r>
              <w:rPr>
                <w:rFonts w:hint="eastAsia" w:ascii="宋体" w:hAnsi="宋体" w:cs="宋体"/>
                <w:sz w:val="21"/>
                <w:szCs w:val="21"/>
              </w:rPr>
              <w:t>7</w:t>
            </w:r>
            <w:bookmarkEnd w:id="180"/>
          </w:p>
        </w:tc>
        <w:tc>
          <w:tcPr>
            <w:tcW w:w="6317" w:type="dxa"/>
            <w:noWrap/>
            <w:vAlign w:val="center"/>
          </w:tcPr>
          <w:p w14:paraId="53B86379">
            <w:pPr>
              <w:snapToGrid w:val="0"/>
              <w:spacing w:line="360" w:lineRule="auto"/>
              <w:ind w:firstLine="400" w:firstLineChars="200"/>
              <w:rPr>
                <w:rFonts w:hint="eastAsia" w:ascii="宋体" w:hAnsi="宋体" w:cs="宋体"/>
              </w:rPr>
            </w:pPr>
          </w:p>
        </w:tc>
        <w:tc>
          <w:tcPr>
            <w:tcW w:w="1150" w:type="dxa"/>
            <w:noWrap/>
            <w:vAlign w:val="center"/>
          </w:tcPr>
          <w:p w14:paraId="63CD0706">
            <w:pPr>
              <w:tabs>
                <w:tab w:val="left" w:pos="6300"/>
              </w:tabs>
              <w:snapToGrid w:val="0"/>
              <w:spacing w:line="480" w:lineRule="exact"/>
              <w:jc w:val="center"/>
              <w:rPr>
                <w:rFonts w:hint="eastAsia" w:ascii="宋体" w:hAnsi="宋体" w:cs="宋体"/>
              </w:rPr>
            </w:pPr>
          </w:p>
        </w:tc>
        <w:tc>
          <w:tcPr>
            <w:tcW w:w="908" w:type="dxa"/>
            <w:noWrap/>
            <w:vAlign w:val="center"/>
          </w:tcPr>
          <w:p w14:paraId="4B936ADD">
            <w:pPr>
              <w:tabs>
                <w:tab w:val="left" w:pos="6300"/>
              </w:tabs>
              <w:snapToGrid w:val="0"/>
              <w:spacing w:line="480" w:lineRule="exact"/>
              <w:jc w:val="center"/>
              <w:rPr>
                <w:rFonts w:hint="eastAsia" w:ascii="宋体" w:hAnsi="宋体" w:cs="宋体"/>
              </w:rPr>
            </w:pPr>
          </w:p>
        </w:tc>
      </w:tr>
    </w:tbl>
    <w:p w14:paraId="0F7DF056">
      <w:pPr>
        <w:spacing w:line="480" w:lineRule="exact"/>
        <w:ind w:firstLine="600" w:firstLineChars="250"/>
        <w:rPr>
          <w:rFonts w:hint="eastAsia" w:ascii="宋体" w:hAnsi="宋体" w:cs="宋体"/>
          <w:sz w:val="24"/>
          <w:szCs w:val="24"/>
        </w:rPr>
      </w:pPr>
      <w:r>
        <w:rPr>
          <w:rFonts w:hint="eastAsia" w:ascii="宋体" w:hAnsi="宋体" w:cs="宋体"/>
          <w:sz w:val="24"/>
          <w:szCs w:val="24"/>
        </w:rPr>
        <w:t>竞选人：                                  法定代表人或其授权代表：</w:t>
      </w:r>
    </w:p>
    <w:p w14:paraId="6D79C105">
      <w:pPr>
        <w:spacing w:line="480" w:lineRule="exact"/>
        <w:ind w:firstLine="360" w:firstLineChars="150"/>
        <w:rPr>
          <w:rFonts w:hint="eastAsia" w:ascii="宋体" w:hAnsi="宋体" w:cs="宋体"/>
          <w:sz w:val="24"/>
          <w:szCs w:val="24"/>
        </w:rPr>
      </w:pPr>
      <w:r>
        <w:rPr>
          <w:rFonts w:hint="eastAsia" w:ascii="宋体" w:hAnsi="宋体" w:cs="宋体"/>
          <w:sz w:val="24"/>
          <w:szCs w:val="24"/>
        </w:rPr>
        <w:t>（竞选人公章）                                 （签字或盖章）</w:t>
      </w:r>
    </w:p>
    <w:p w14:paraId="72EEDC57">
      <w:pPr>
        <w:tabs>
          <w:tab w:val="left" w:pos="6300"/>
        </w:tabs>
        <w:snapToGrid w:val="0"/>
        <w:spacing w:line="480" w:lineRule="exact"/>
        <w:ind w:firstLine="570"/>
        <w:rPr>
          <w:rFonts w:hint="eastAsia" w:ascii="宋体" w:hAnsi="宋体" w:cs="宋体"/>
          <w:sz w:val="24"/>
          <w:szCs w:val="24"/>
        </w:rPr>
      </w:pPr>
      <w:r>
        <w:rPr>
          <w:rFonts w:hint="eastAsia" w:ascii="宋体" w:hAnsi="宋体" w:cs="宋体"/>
          <w:sz w:val="24"/>
          <w:szCs w:val="24"/>
        </w:rPr>
        <w:t xml:space="preserve">                                            年     月     日</w:t>
      </w:r>
    </w:p>
    <w:p w14:paraId="5087FBCD">
      <w:pPr>
        <w:tabs>
          <w:tab w:val="left" w:pos="6300"/>
        </w:tabs>
        <w:snapToGrid w:val="0"/>
        <w:spacing w:line="480" w:lineRule="exact"/>
        <w:ind w:firstLine="480" w:firstLineChars="200"/>
        <w:rPr>
          <w:rFonts w:hint="eastAsia" w:ascii="宋体" w:hAnsi="宋体" w:cs="宋体"/>
          <w:sz w:val="24"/>
          <w:szCs w:val="24"/>
        </w:rPr>
      </w:pPr>
      <w:r>
        <w:rPr>
          <w:rFonts w:hint="eastAsia" w:ascii="宋体" w:hAnsi="宋体" w:cs="宋体"/>
          <w:sz w:val="24"/>
          <w:szCs w:val="24"/>
        </w:rPr>
        <w:t>注：</w:t>
      </w:r>
    </w:p>
    <w:p w14:paraId="0BD3CD9A">
      <w:pPr>
        <w:tabs>
          <w:tab w:val="left" w:pos="6300"/>
        </w:tabs>
        <w:snapToGrid w:val="0"/>
        <w:spacing w:line="480" w:lineRule="exact"/>
        <w:ind w:firstLine="480" w:firstLineChars="200"/>
        <w:rPr>
          <w:rFonts w:hint="eastAsia" w:ascii="宋体" w:hAnsi="宋体" w:cs="宋体"/>
          <w:sz w:val="24"/>
          <w:szCs w:val="24"/>
        </w:rPr>
      </w:pPr>
      <w:r>
        <w:rPr>
          <w:rFonts w:hint="eastAsia" w:ascii="宋体" w:hAnsi="宋体" w:cs="宋体"/>
          <w:sz w:val="24"/>
          <w:szCs w:val="24"/>
        </w:rPr>
        <w:t>1.本表即为对本项目“第三篇 项目商务要求”中所列商务要求进行响应；完全响应的，请在“响应情况”一栏注明“完全响应”，在“差异说明”一栏填写“无差异”；如有优于</w:t>
      </w:r>
      <w:r>
        <w:rPr>
          <w:rFonts w:hint="eastAsia" w:ascii="宋体" w:hAnsi="宋体" w:cs="宋体"/>
          <w:sz w:val="24"/>
          <w:szCs w:val="24"/>
          <w:lang w:val="en-US" w:eastAsia="zh-CN"/>
        </w:rPr>
        <w:t>比选</w:t>
      </w:r>
      <w:r>
        <w:rPr>
          <w:rFonts w:hint="eastAsia" w:ascii="宋体" w:hAnsi="宋体" w:cs="宋体"/>
          <w:sz w:val="24"/>
          <w:szCs w:val="24"/>
        </w:rPr>
        <w:t>需求条款的，则在“响应情况”详述，在“差异说明”注明“正偏离”；本项目不得以不满足</w:t>
      </w:r>
      <w:r>
        <w:rPr>
          <w:rFonts w:hint="eastAsia" w:ascii="宋体" w:hAnsi="宋体" w:cs="宋体"/>
          <w:sz w:val="24"/>
          <w:szCs w:val="24"/>
          <w:lang w:val="en-US" w:eastAsia="zh-CN"/>
        </w:rPr>
        <w:t>比选</w:t>
      </w:r>
      <w:r>
        <w:rPr>
          <w:rFonts w:hint="eastAsia" w:ascii="宋体" w:hAnsi="宋体" w:cs="宋体"/>
          <w:sz w:val="24"/>
          <w:szCs w:val="24"/>
        </w:rPr>
        <w:t>需求的内容进行负偏离响应；</w:t>
      </w:r>
    </w:p>
    <w:p w14:paraId="57835686">
      <w:pPr>
        <w:tabs>
          <w:tab w:val="left" w:pos="6300"/>
        </w:tabs>
        <w:snapToGrid w:val="0"/>
        <w:spacing w:line="480" w:lineRule="exact"/>
        <w:ind w:firstLine="480" w:firstLineChars="200"/>
        <w:rPr>
          <w:rFonts w:hint="eastAsia" w:ascii="宋体" w:hAnsi="宋体" w:cs="宋体"/>
          <w:sz w:val="24"/>
          <w:szCs w:val="24"/>
        </w:rPr>
      </w:pPr>
      <w:r>
        <w:rPr>
          <w:rFonts w:hint="eastAsia" w:ascii="宋体" w:hAnsi="宋体" w:cs="宋体"/>
          <w:sz w:val="24"/>
          <w:szCs w:val="24"/>
        </w:rPr>
        <w:t>2.★标实质性要求不得以不满足</w:t>
      </w:r>
      <w:r>
        <w:rPr>
          <w:rFonts w:hint="eastAsia" w:ascii="宋体" w:hAnsi="宋体" w:cs="宋体"/>
          <w:sz w:val="24"/>
          <w:szCs w:val="24"/>
          <w:lang w:val="en-US" w:eastAsia="zh-CN"/>
        </w:rPr>
        <w:t>比选</w:t>
      </w:r>
      <w:bookmarkStart w:id="187" w:name="_GoBack"/>
      <w:bookmarkEnd w:id="187"/>
      <w:r>
        <w:rPr>
          <w:rFonts w:hint="eastAsia" w:ascii="宋体" w:hAnsi="宋体" w:cs="宋体"/>
          <w:sz w:val="24"/>
          <w:szCs w:val="24"/>
        </w:rPr>
        <w:t>需求的内容进行负偏离响应。</w:t>
      </w:r>
    </w:p>
    <w:p w14:paraId="649B3AC1">
      <w:pPr>
        <w:tabs>
          <w:tab w:val="left" w:pos="6300"/>
        </w:tabs>
        <w:snapToGrid w:val="0"/>
        <w:spacing w:line="480" w:lineRule="exact"/>
        <w:ind w:firstLine="480" w:firstLineChars="200"/>
        <w:rPr>
          <w:rFonts w:hint="eastAsia" w:ascii="宋体" w:hAnsi="宋体" w:cs="宋体"/>
          <w:sz w:val="24"/>
          <w:szCs w:val="24"/>
        </w:rPr>
      </w:pPr>
      <w:r>
        <w:rPr>
          <w:rFonts w:hint="eastAsia" w:ascii="宋体" w:hAnsi="宋体" w:cs="宋体"/>
          <w:sz w:val="24"/>
          <w:szCs w:val="24"/>
        </w:rPr>
        <w:t>3.该表可扩展。</w:t>
      </w:r>
    </w:p>
    <w:p w14:paraId="3229E36B">
      <w:pPr>
        <w:spacing w:line="480" w:lineRule="exact"/>
        <w:ind w:firstLine="480" w:firstLineChars="200"/>
        <w:rPr>
          <w:rFonts w:hint="eastAsia" w:ascii="宋体" w:hAnsi="宋体" w:cs="宋体"/>
          <w:sz w:val="24"/>
          <w:szCs w:val="24"/>
        </w:rPr>
      </w:pPr>
      <w:r>
        <w:rPr>
          <w:rFonts w:hint="eastAsia" w:ascii="宋体" w:hAnsi="宋体" w:cs="宋体"/>
          <w:sz w:val="24"/>
          <w:szCs w:val="24"/>
        </w:rPr>
        <w:br w:type="page"/>
      </w:r>
      <w:r>
        <w:rPr>
          <w:rFonts w:hint="eastAsia" w:ascii="宋体" w:hAnsi="宋体" w:cs="宋体"/>
          <w:sz w:val="24"/>
          <w:szCs w:val="24"/>
        </w:rPr>
        <w:t>（二）商务评审需提供的材料（格式自定）</w:t>
      </w:r>
    </w:p>
    <w:p w14:paraId="0C064987">
      <w:pPr>
        <w:tabs>
          <w:tab w:val="left" w:pos="6300"/>
        </w:tabs>
        <w:snapToGrid w:val="0"/>
        <w:spacing w:line="480" w:lineRule="exact"/>
        <w:ind w:firstLine="420" w:firstLineChars="200"/>
        <w:rPr>
          <w:rFonts w:hint="eastAsia" w:ascii="宋体" w:hAnsi="宋体" w:cs="宋体"/>
          <w:sz w:val="21"/>
          <w:szCs w:val="21"/>
        </w:rPr>
      </w:pPr>
    </w:p>
    <w:p w14:paraId="683F88B9">
      <w:pPr>
        <w:tabs>
          <w:tab w:val="left" w:pos="6300"/>
        </w:tabs>
        <w:snapToGrid w:val="0"/>
        <w:spacing w:line="480" w:lineRule="exact"/>
        <w:ind w:firstLine="420" w:firstLineChars="200"/>
        <w:rPr>
          <w:rFonts w:hint="eastAsia" w:ascii="宋体" w:hAnsi="宋体" w:cs="宋体"/>
          <w:sz w:val="21"/>
          <w:szCs w:val="21"/>
        </w:rPr>
      </w:pPr>
      <w:r>
        <w:rPr>
          <w:rFonts w:hint="eastAsia" w:ascii="宋体" w:hAnsi="宋体" w:cs="宋体"/>
          <w:sz w:val="21"/>
          <w:szCs w:val="21"/>
        </w:rPr>
        <w:t>根据“第四篇”之“二、评审标准”中的“商务部分”评分内容拟定材料。</w:t>
      </w:r>
    </w:p>
    <w:p w14:paraId="686D0263">
      <w:pPr>
        <w:spacing w:line="480" w:lineRule="exact"/>
        <w:ind w:firstLine="480" w:firstLineChars="200"/>
        <w:rPr>
          <w:rFonts w:hint="eastAsia" w:ascii="宋体" w:hAnsi="宋体" w:cs="宋体"/>
          <w:sz w:val="24"/>
          <w:szCs w:val="24"/>
        </w:rPr>
        <w:sectPr>
          <w:pgSz w:w="11907" w:h="16840"/>
          <w:pgMar w:top="850" w:right="850" w:bottom="850" w:left="850" w:header="851" w:footer="992" w:gutter="0"/>
          <w:cols w:space="720" w:num="1"/>
          <w:docGrid w:linePitch="380" w:charSpace="-5735"/>
        </w:sectPr>
      </w:pPr>
    </w:p>
    <w:p w14:paraId="3901805C">
      <w:pPr>
        <w:numPr>
          <w:ilvl w:val="0"/>
          <w:numId w:val="3"/>
        </w:numPr>
        <w:spacing w:line="480" w:lineRule="exact"/>
        <w:ind w:firstLine="480" w:firstLineChars="200"/>
        <w:rPr>
          <w:rFonts w:hint="eastAsia" w:ascii="宋体" w:hAnsi="宋体" w:cs="宋体"/>
          <w:sz w:val="24"/>
          <w:szCs w:val="24"/>
        </w:rPr>
      </w:pPr>
      <w:r>
        <w:rPr>
          <w:rFonts w:hint="eastAsia" w:ascii="宋体" w:hAnsi="宋体" w:cs="宋体"/>
          <w:sz w:val="24"/>
          <w:szCs w:val="24"/>
        </w:rPr>
        <w:t>不可抗力承诺函（格式）</w:t>
      </w:r>
    </w:p>
    <w:p w14:paraId="09A60E96">
      <w:pPr>
        <w:pStyle w:val="24"/>
        <w:rPr>
          <w:rFonts w:hint="eastAsia" w:ascii="宋体" w:hAnsi="宋体" w:eastAsia="宋体" w:cs="宋体"/>
        </w:rPr>
      </w:pPr>
    </w:p>
    <w:p w14:paraId="428A36B5">
      <w:pPr>
        <w:rPr>
          <w:rFonts w:hint="eastAsia" w:ascii="宋体" w:hAnsi="宋体" w:cs="宋体"/>
        </w:rPr>
      </w:pPr>
    </w:p>
    <w:p w14:paraId="4B6189A8">
      <w:pPr>
        <w:pStyle w:val="24"/>
        <w:rPr>
          <w:rFonts w:hint="eastAsia" w:ascii="宋体" w:hAnsi="宋体" w:eastAsia="宋体" w:cs="宋体"/>
          <w:sz w:val="24"/>
          <w:szCs w:val="24"/>
          <w:u w:val="single"/>
        </w:rPr>
      </w:pPr>
      <w:r>
        <w:rPr>
          <w:rFonts w:hint="eastAsia" w:ascii="宋体" w:hAnsi="宋体" w:eastAsia="宋体" w:cs="宋体"/>
          <w:sz w:val="24"/>
          <w:szCs w:val="24"/>
        </w:rPr>
        <w:t>致：</w:t>
      </w:r>
      <w:r>
        <w:rPr>
          <w:rFonts w:hint="eastAsia" w:ascii="宋体" w:hAnsi="宋体" w:eastAsia="宋体" w:cs="宋体"/>
          <w:sz w:val="24"/>
          <w:szCs w:val="24"/>
          <w:u w:val="single"/>
        </w:rPr>
        <w:t xml:space="preserve">              （比选人名称）</w:t>
      </w:r>
    </w:p>
    <w:p w14:paraId="77EACBF1">
      <w:pPr>
        <w:rPr>
          <w:rFonts w:hint="eastAsia" w:ascii="宋体" w:hAnsi="宋体" w:cs="宋体"/>
          <w:u w:val="single"/>
        </w:rPr>
      </w:pPr>
    </w:p>
    <w:p w14:paraId="059EDB8F">
      <w:pPr>
        <w:pStyle w:val="24"/>
        <w:rPr>
          <w:rFonts w:hint="eastAsia" w:ascii="宋体" w:hAnsi="宋体" w:eastAsia="宋体" w:cs="宋体"/>
          <w:u w:val="single"/>
        </w:rPr>
      </w:pPr>
    </w:p>
    <w:p w14:paraId="3A59ABEE">
      <w:pPr>
        <w:ind w:firstLine="400" w:firstLineChars="200"/>
        <w:rPr>
          <w:rFonts w:hint="eastAsia" w:ascii="宋体" w:hAnsi="宋体" w:cs="宋体"/>
        </w:rPr>
      </w:pPr>
      <w:r>
        <w:rPr>
          <w:rFonts w:hint="eastAsia" w:ascii="宋体" w:hAnsi="宋体" w:cs="宋体"/>
        </w:rPr>
        <w:t>我公司（单位）就本项目承诺，若因相关政策调整等不可抗力原因致使本项目取消的，或因客观原因致使合同无法订立或订立后因无法履行而解除的，比选人不承担任何责任。</w:t>
      </w:r>
    </w:p>
    <w:p w14:paraId="1D259F08">
      <w:pPr>
        <w:pStyle w:val="24"/>
        <w:rPr>
          <w:rFonts w:hint="eastAsia" w:ascii="宋体" w:hAnsi="宋体" w:eastAsia="宋体" w:cs="宋体"/>
        </w:rPr>
      </w:pPr>
    </w:p>
    <w:p w14:paraId="4752BA04">
      <w:pPr>
        <w:rPr>
          <w:rFonts w:hint="eastAsia" w:ascii="宋体" w:hAnsi="宋体" w:cs="宋体"/>
        </w:rPr>
      </w:pPr>
    </w:p>
    <w:p w14:paraId="4BB70990">
      <w:pPr>
        <w:pStyle w:val="24"/>
        <w:rPr>
          <w:rFonts w:hint="eastAsia" w:ascii="宋体" w:hAnsi="宋体" w:eastAsia="宋体" w:cs="宋体"/>
        </w:rPr>
      </w:pPr>
    </w:p>
    <w:p w14:paraId="47F6B88C">
      <w:pPr>
        <w:rPr>
          <w:rFonts w:hint="eastAsia" w:ascii="宋体" w:hAnsi="宋体" w:cs="宋体"/>
        </w:rPr>
      </w:pPr>
    </w:p>
    <w:p w14:paraId="5F12A787">
      <w:pPr>
        <w:pStyle w:val="24"/>
        <w:wordWrap w:val="0"/>
        <w:jc w:val="right"/>
        <w:rPr>
          <w:rFonts w:hint="eastAsia" w:ascii="宋体" w:hAnsi="宋体" w:eastAsia="宋体" w:cs="宋体"/>
          <w:sz w:val="28"/>
          <w:u w:val="single"/>
        </w:rPr>
      </w:pPr>
      <w:r>
        <w:rPr>
          <w:rFonts w:hint="eastAsia" w:ascii="宋体" w:hAnsi="宋体" w:eastAsia="宋体" w:cs="宋体"/>
          <w:sz w:val="28"/>
        </w:rPr>
        <w:t>竞选人名称（公章）</w:t>
      </w:r>
      <w:r>
        <w:rPr>
          <w:rFonts w:hint="eastAsia" w:ascii="宋体" w:hAnsi="宋体" w:eastAsia="宋体" w:cs="宋体"/>
          <w:sz w:val="28"/>
          <w:u w:val="single"/>
        </w:rPr>
        <w:t xml:space="preserve">              </w:t>
      </w:r>
    </w:p>
    <w:p w14:paraId="69B1C99F">
      <w:pPr>
        <w:jc w:val="right"/>
        <w:rPr>
          <w:rFonts w:hint="eastAsia" w:ascii="宋体" w:hAnsi="宋体" w:cs="宋体"/>
        </w:rPr>
      </w:pPr>
    </w:p>
    <w:p w14:paraId="6490C1F6">
      <w:pPr>
        <w:pStyle w:val="24"/>
        <w:jc w:val="right"/>
        <w:rPr>
          <w:rFonts w:hint="eastAsia" w:ascii="宋体" w:hAnsi="宋体" w:eastAsia="宋体" w:cs="宋体"/>
          <w:sz w:val="28"/>
        </w:rPr>
        <w:sectPr>
          <w:pgSz w:w="11907" w:h="16840"/>
          <w:pgMar w:top="850" w:right="850" w:bottom="850" w:left="850" w:header="851" w:footer="992" w:gutter="0"/>
          <w:cols w:space="720" w:num="1"/>
          <w:docGrid w:linePitch="380" w:charSpace="-5735"/>
        </w:sectPr>
      </w:pPr>
      <w:r>
        <w:rPr>
          <w:rFonts w:hint="eastAsia" w:ascii="宋体" w:hAnsi="宋体" w:eastAsia="宋体" w:cs="宋体"/>
          <w:sz w:val="28"/>
        </w:rPr>
        <w:t>年  月   日</w:t>
      </w:r>
    </w:p>
    <w:p w14:paraId="206DD51C">
      <w:pPr>
        <w:spacing w:line="480" w:lineRule="exact"/>
        <w:ind w:firstLine="480" w:firstLineChars="200"/>
        <w:rPr>
          <w:rFonts w:hint="eastAsia" w:ascii="宋体" w:hAnsi="宋体" w:cs="宋体"/>
          <w:sz w:val="24"/>
          <w:szCs w:val="24"/>
        </w:rPr>
      </w:pPr>
      <w:r>
        <w:rPr>
          <w:rFonts w:hint="eastAsia" w:ascii="宋体" w:hAnsi="宋体" w:cs="宋体"/>
          <w:sz w:val="24"/>
          <w:szCs w:val="24"/>
        </w:rPr>
        <w:t>（四）其它优惠承诺（如有，格式自定。）</w:t>
      </w:r>
    </w:p>
    <w:p w14:paraId="30954560">
      <w:pPr>
        <w:spacing w:line="480" w:lineRule="exact"/>
        <w:ind w:firstLine="480" w:firstLineChars="200"/>
        <w:rPr>
          <w:rFonts w:hint="eastAsia" w:ascii="宋体" w:hAnsi="宋体" w:cs="宋体"/>
          <w:sz w:val="24"/>
          <w:szCs w:val="24"/>
        </w:rPr>
      </w:pPr>
    </w:p>
    <w:p w14:paraId="6993422C">
      <w:pPr>
        <w:pStyle w:val="4"/>
        <w:spacing w:before="0" w:after="0" w:line="480" w:lineRule="exact"/>
        <w:rPr>
          <w:rFonts w:hint="eastAsia" w:ascii="宋体" w:hAnsi="宋体" w:cs="宋体"/>
          <w:b w:val="0"/>
          <w:sz w:val="24"/>
          <w:szCs w:val="24"/>
        </w:rPr>
      </w:pPr>
      <w:r>
        <w:rPr>
          <w:rFonts w:hint="eastAsia" w:ascii="宋体" w:hAnsi="宋体" w:cs="宋体"/>
          <w:b w:val="0"/>
          <w:sz w:val="24"/>
          <w:szCs w:val="24"/>
        </w:rPr>
        <w:br w:type="page"/>
      </w:r>
      <w:bookmarkEnd w:id="167"/>
      <w:bookmarkStart w:id="181" w:name="_Toc342913422"/>
      <w:bookmarkStart w:id="182" w:name="_Toc313888363"/>
      <w:bookmarkStart w:id="183" w:name="_Toc24621"/>
      <w:bookmarkStart w:id="184" w:name="_Toc433792172"/>
      <w:bookmarkStart w:id="185" w:name="_Toc313008359"/>
      <w:bookmarkStart w:id="186" w:name="_Toc27615"/>
      <w:r>
        <w:rPr>
          <w:rFonts w:hint="eastAsia" w:ascii="宋体" w:hAnsi="宋体" w:cs="宋体"/>
          <w:b w:val="0"/>
          <w:sz w:val="24"/>
          <w:szCs w:val="24"/>
        </w:rPr>
        <w:t>五、资格条件及其他</w:t>
      </w:r>
      <w:bookmarkEnd w:id="181"/>
      <w:bookmarkEnd w:id="182"/>
      <w:bookmarkEnd w:id="183"/>
      <w:bookmarkEnd w:id="184"/>
      <w:bookmarkEnd w:id="185"/>
      <w:bookmarkEnd w:id="186"/>
    </w:p>
    <w:p w14:paraId="515E8B11">
      <w:pPr>
        <w:rPr>
          <w:rFonts w:hint="eastAsia" w:ascii="宋体" w:hAnsi="宋体" w:cs="宋体"/>
          <w:sz w:val="24"/>
          <w:szCs w:val="24"/>
        </w:rPr>
      </w:pPr>
    </w:p>
    <w:p w14:paraId="3309F965">
      <w:pPr>
        <w:numPr>
          <w:ilvl w:val="0"/>
          <w:numId w:val="4"/>
        </w:numPr>
        <w:tabs>
          <w:tab w:val="left" w:pos="6300"/>
        </w:tabs>
        <w:snapToGrid w:val="0"/>
        <w:spacing w:line="480" w:lineRule="exact"/>
        <w:ind w:firstLine="480" w:firstLineChars="200"/>
        <w:rPr>
          <w:rFonts w:hint="eastAsia" w:ascii="宋体" w:hAnsi="宋体" w:cs="宋体"/>
          <w:sz w:val="24"/>
          <w:szCs w:val="24"/>
        </w:rPr>
      </w:pPr>
      <w:r>
        <w:rPr>
          <w:rFonts w:hint="eastAsia" w:ascii="宋体" w:hAnsi="宋体" w:cs="宋体"/>
          <w:sz w:val="24"/>
          <w:szCs w:val="24"/>
        </w:rPr>
        <w:t>资格条件</w:t>
      </w:r>
    </w:p>
    <w:p w14:paraId="20B178F3">
      <w:pPr>
        <w:spacing w:line="480" w:lineRule="exact"/>
        <w:ind w:firstLine="480" w:firstLineChars="200"/>
        <w:rPr>
          <w:rFonts w:hint="eastAsia" w:ascii="宋体" w:hAnsi="宋体" w:cs="宋体"/>
          <w:sz w:val="24"/>
          <w:szCs w:val="24"/>
        </w:rPr>
      </w:pPr>
      <w:r>
        <w:rPr>
          <w:rFonts w:hint="eastAsia" w:ascii="宋体" w:hAnsi="宋体" w:cs="宋体"/>
          <w:sz w:val="24"/>
          <w:szCs w:val="24"/>
        </w:rPr>
        <w:t xml:space="preserve">  1．具有独立承担民事责任的能力；</w:t>
      </w:r>
    </w:p>
    <w:p w14:paraId="5379D346">
      <w:pPr>
        <w:tabs>
          <w:tab w:val="left" w:pos="6300"/>
        </w:tabs>
        <w:snapToGrid w:val="0"/>
        <w:spacing w:line="500" w:lineRule="exact"/>
        <w:ind w:firstLine="480" w:firstLineChars="200"/>
        <w:rPr>
          <w:rFonts w:hint="eastAsia" w:ascii="宋体" w:hAnsi="宋体" w:cs="宋体"/>
          <w:sz w:val="24"/>
          <w:szCs w:val="24"/>
        </w:rPr>
      </w:pPr>
      <w:r>
        <w:rPr>
          <w:rFonts w:hint="eastAsia" w:ascii="宋体" w:hAnsi="宋体" w:cs="宋体"/>
          <w:sz w:val="24"/>
          <w:szCs w:val="24"/>
        </w:rPr>
        <w:t>提供营业执照复印件。</w:t>
      </w:r>
    </w:p>
    <w:p w14:paraId="03AB0BD6">
      <w:pPr>
        <w:tabs>
          <w:tab w:val="left" w:pos="6300"/>
        </w:tabs>
        <w:snapToGrid w:val="0"/>
        <w:spacing w:line="560" w:lineRule="exact"/>
        <w:ind w:firstLine="630" w:firstLineChars="300"/>
        <w:rPr>
          <w:rFonts w:hint="eastAsia" w:ascii="宋体" w:hAnsi="宋体" w:cs="宋体"/>
          <w:sz w:val="24"/>
          <w:szCs w:val="24"/>
        </w:rPr>
      </w:pPr>
      <w:r>
        <w:rPr>
          <w:rFonts w:hint="eastAsia" w:ascii="宋体" w:hAnsi="宋体" w:cs="宋体"/>
          <w:sz w:val="21"/>
          <w:szCs w:val="21"/>
        </w:rPr>
        <w:br w:type="page"/>
      </w:r>
      <w:r>
        <w:rPr>
          <w:rFonts w:hint="eastAsia" w:ascii="宋体" w:hAnsi="宋体" w:cs="宋体"/>
          <w:sz w:val="24"/>
          <w:szCs w:val="24"/>
        </w:rPr>
        <w:t>2.法定代表人身份证明书（格式）</w:t>
      </w:r>
    </w:p>
    <w:p w14:paraId="53F1B754">
      <w:pPr>
        <w:tabs>
          <w:tab w:val="left" w:pos="6300"/>
        </w:tabs>
        <w:snapToGrid w:val="0"/>
        <w:spacing w:line="480" w:lineRule="exact"/>
        <w:jc w:val="center"/>
        <w:outlineLvl w:val="0"/>
        <w:rPr>
          <w:rFonts w:hint="eastAsia" w:ascii="宋体" w:hAnsi="宋体" w:cs="宋体"/>
          <w:sz w:val="24"/>
          <w:szCs w:val="24"/>
        </w:rPr>
      </w:pPr>
    </w:p>
    <w:p w14:paraId="7B130042">
      <w:pPr>
        <w:tabs>
          <w:tab w:val="left" w:pos="6300"/>
        </w:tabs>
        <w:snapToGrid w:val="0"/>
        <w:spacing w:line="480" w:lineRule="exact"/>
        <w:ind w:firstLine="570"/>
        <w:rPr>
          <w:rFonts w:hint="eastAsia" w:ascii="宋体" w:hAnsi="宋体" w:cs="宋体"/>
          <w:sz w:val="24"/>
          <w:szCs w:val="24"/>
          <w:u w:val="single"/>
        </w:rPr>
      </w:pPr>
      <w:r>
        <w:rPr>
          <w:rFonts w:hint="eastAsia" w:ascii="宋体" w:hAnsi="宋体" w:cs="宋体"/>
          <w:sz w:val="24"/>
          <w:szCs w:val="24"/>
        </w:rPr>
        <w:t>项目名称：________________</w:t>
      </w:r>
    </w:p>
    <w:p w14:paraId="22FDCFA7">
      <w:pPr>
        <w:tabs>
          <w:tab w:val="left" w:pos="6300"/>
        </w:tabs>
        <w:snapToGrid w:val="0"/>
        <w:spacing w:line="480" w:lineRule="exact"/>
        <w:ind w:firstLine="570"/>
        <w:rPr>
          <w:rFonts w:hint="eastAsia" w:ascii="宋体" w:hAnsi="宋体" w:cs="宋体"/>
          <w:sz w:val="24"/>
          <w:szCs w:val="24"/>
        </w:rPr>
      </w:pPr>
    </w:p>
    <w:p w14:paraId="7E13EDE4">
      <w:pPr>
        <w:tabs>
          <w:tab w:val="left" w:pos="6300"/>
        </w:tabs>
        <w:snapToGrid w:val="0"/>
        <w:spacing w:line="480" w:lineRule="exact"/>
        <w:ind w:firstLine="570"/>
        <w:rPr>
          <w:rFonts w:hint="eastAsia" w:ascii="宋体" w:hAnsi="宋体" w:cs="宋体"/>
          <w:sz w:val="24"/>
          <w:szCs w:val="24"/>
        </w:rPr>
      </w:pPr>
      <w:r>
        <w:rPr>
          <w:rFonts w:hint="eastAsia" w:ascii="宋体" w:hAnsi="宋体" w:cs="宋体"/>
          <w:sz w:val="24"/>
          <w:szCs w:val="24"/>
        </w:rPr>
        <w:t>致：________________（比选代理机构名称）：</w:t>
      </w:r>
    </w:p>
    <w:p w14:paraId="5D9A34D2">
      <w:pPr>
        <w:tabs>
          <w:tab w:val="left" w:pos="6300"/>
        </w:tabs>
        <w:snapToGrid w:val="0"/>
        <w:spacing w:line="480" w:lineRule="exact"/>
        <w:ind w:firstLine="566" w:firstLineChars="236"/>
        <w:rPr>
          <w:rFonts w:hint="eastAsia" w:ascii="宋体" w:hAnsi="宋体" w:cs="宋体"/>
          <w:sz w:val="24"/>
          <w:szCs w:val="24"/>
        </w:rPr>
      </w:pPr>
      <w:r>
        <w:rPr>
          <w:rFonts w:hint="eastAsia" w:ascii="宋体" w:hAnsi="宋体" w:cs="宋体"/>
          <w:sz w:val="24"/>
          <w:szCs w:val="24"/>
        </w:rPr>
        <w:t>________________（法定代表人姓名）在________________（竞选人名称）任________________（职务名称）职务，是________________（竞选人名称）的法定代表人。</w:t>
      </w:r>
    </w:p>
    <w:p w14:paraId="7FE932D4">
      <w:pPr>
        <w:tabs>
          <w:tab w:val="left" w:pos="6300"/>
        </w:tabs>
        <w:snapToGrid w:val="0"/>
        <w:spacing w:line="480" w:lineRule="exact"/>
        <w:ind w:firstLine="570"/>
        <w:rPr>
          <w:rFonts w:hint="eastAsia" w:ascii="宋体" w:hAnsi="宋体" w:cs="宋体"/>
          <w:sz w:val="24"/>
          <w:szCs w:val="24"/>
        </w:rPr>
      </w:pPr>
    </w:p>
    <w:p w14:paraId="304FE75A">
      <w:pPr>
        <w:tabs>
          <w:tab w:val="left" w:pos="6300"/>
        </w:tabs>
        <w:snapToGrid w:val="0"/>
        <w:spacing w:line="480" w:lineRule="exact"/>
        <w:ind w:firstLine="570"/>
        <w:rPr>
          <w:rFonts w:hint="eastAsia" w:ascii="宋体" w:hAnsi="宋体" w:cs="宋体"/>
          <w:sz w:val="24"/>
          <w:szCs w:val="24"/>
        </w:rPr>
      </w:pPr>
      <w:r>
        <w:rPr>
          <w:rFonts w:hint="eastAsia" w:ascii="宋体" w:hAnsi="宋体" w:cs="宋体"/>
          <w:sz w:val="24"/>
          <w:szCs w:val="24"/>
        </w:rPr>
        <w:t>特此证明。</w:t>
      </w:r>
    </w:p>
    <w:p w14:paraId="046B36C0">
      <w:pPr>
        <w:tabs>
          <w:tab w:val="left" w:pos="6300"/>
        </w:tabs>
        <w:snapToGrid w:val="0"/>
        <w:spacing w:line="480" w:lineRule="exact"/>
        <w:ind w:firstLine="570"/>
        <w:rPr>
          <w:rFonts w:hint="eastAsia" w:ascii="宋体" w:hAnsi="宋体" w:cs="宋体"/>
          <w:sz w:val="24"/>
          <w:szCs w:val="24"/>
        </w:rPr>
      </w:pPr>
    </w:p>
    <w:p w14:paraId="20200911">
      <w:pPr>
        <w:tabs>
          <w:tab w:val="left" w:pos="6300"/>
        </w:tabs>
        <w:snapToGrid w:val="0"/>
        <w:spacing w:line="480" w:lineRule="exact"/>
        <w:ind w:firstLine="570"/>
        <w:rPr>
          <w:rFonts w:hint="eastAsia" w:ascii="宋体" w:hAnsi="宋体" w:cs="宋体"/>
          <w:sz w:val="24"/>
          <w:szCs w:val="24"/>
        </w:rPr>
      </w:pPr>
    </w:p>
    <w:p w14:paraId="08089630">
      <w:pPr>
        <w:tabs>
          <w:tab w:val="left" w:pos="6300"/>
        </w:tabs>
        <w:snapToGrid w:val="0"/>
        <w:spacing w:line="480" w:lineRule="exact"/>
        <w:ind w:firstLine="570"/>
        <w:rPr>
          <w:rFonts w:hint="eastAsia" w:ascii="宋体" w:hAnsi="宋体" w:cs="宋体"/>
          <w:sz w:val="24"/>
          <w:szCs w:val="24"/>
        </w:rPr>
      </w:pPr>
    </w:p>
    <w:p w14:paraId="4C766E14">
      <w:pPr>
        <w:tabs>
          <w:tab w:val="left" w:pos="6300"/>
        </w:tabs>
        <w:snapToGrid w:val="0"/>
        <w:spacing w:line="480" w:lineRule="exact"/>
        <w:ind w:firstLine="570"/>
        <w:rPr>
          <w:rFonts w:hint="eastAsia" w:ascii="宋体" w:hAnsi="宋体" w:cs="宋体"/>
          <w:sz w:val="24"/>
          <w:szCs w:val="24"/>
        </w:rPr>
      </w:pPr>
      <w:r>
        <w:rPr>
          <w:rFonts w:hint="eastAsia" w:ascii="宋体" w:hAnsi="宋体" w:cs="宋体"/>
          <w:sz w:val="24"/>
          <w:szCs w:val="24"/>
        </w:rPr>
        <w:t xml:space="preserve">                                             （竞选人公章）</w:t>
      </w:r>
    </w:p>
    <w:p w14:paraId="7669C968">
      <w:pPr>
        <w:tabs>
          <w:tab w:val="left" w:pos="6300"/>
        </w:tabs>
        <w:snapToGrid w:val="0"/>
        <w:spacing w:line="480" w:lineRule="exact"/>
        <w:ind w:firstLine="570"/>
        <w:rPr>
          <w:rFonts w:hint="eastAsia" w:ascii="宋体" w:hAnsi="宋体" w:cs="宋体"/>
          <w:sz w:val="24"/>
          <w:szCs w:val="24"/>
        </w:rPr>
      </w:pPr>
    </w:p>
    <w:p w14:paraId="53609A4F">
      <w:pPr>
        <w:tabs>
          <w:tab w:val="left" w:pos="6300"/>
        </w:tabs>
        <w:snapToGrid w:val="0"/>
        <w:spacing w:line="480" w:lineRule="exact"/>
        <w:ind w:firstLine="570"/>
        <w:rPr>
          <w:rFonts w:hint="eastAsia" w:ascii="宋体" w:hAnsi="宋体" w:cs="宋体"/>
          <w:sz w:val="24"/>
          <w:szCs w:val="24"/>
        </w:rPr>
      </w:pPr>
      <w:r>
        <w:rPr>
          <w:rFonts w:hint="eastAsia" w:ascii="宋体" w:hAnsi="宋体" w:cs="宋体"/>
          <w:sz w:val="24"/>
          <w:szCs w:val="24"/>
        </w:rPr>
        <w:t xml:space="preserve">                                             年   月   日</w:t>
      </w:r>
    </w:p>
    <w:p w14:paraId="3C0CA888">
      <w:pPr>
        <w:tabs>
          <w:tab w:val="left" w:pos="6300"/>
        </w:tabs>
        <w:snapToGrid w:val="0"/>
        <w:spacing w:line="480" w:lineRule="exact"/>
        <w:ind w:firstLine="570"/>
        <w:rPr>
          <w:rFonts w:hint="eastAsia" w:ascii="宋体" w:hAnsi="宋体" w:cs="宋体"/>
          <w:sz w:val="24"/>
          <w:szCs w:val="24"/>
        </w:rPr>
      </w:pPr>
    </w:p>
    <w:p w14:paraId="4CAA4F75">
      <w:pPr>
        <w:tabs>
          <w:tab w:val="left" w:pos="6300"/>
        </w:tabs>
        <w:snapToGrid w:val="0"/>
        <w:spacing w:line="480" w:lineRule="exact"/>
        <w:ind w:firstLine="570"/>
        <w:rPr>
          <w:rFonts w:hint="eastAsia" w:ascii="宋体" w:hAnsi="宋体" w:cs="宋体"/>
          <w:sz w:val="24"/>
          <w:szCs w:val="24"/>
        </w:rPr>
      </w:pPr>
      <w:r>
        <w:rPr>
          <w:rFonts w:hint="eastAsia" w:ascii="宋体" w:hAnsi="宋体" w:cs="宋体"/>
          <w:sz w:val="24"/>
          <w:szCs w:val="24"/>
        </w:rPr>
        <w:t>（附：法定代表人身份证正反面复印件）</w:t>
      </w:r>
    </w:p>
    <w:p w14:paraId="3CB7247B">
      <w:pPr>
        <w:tabs>
          <w:tab w:val="left" w:pos="6300"/>
        </w:tabs>
        <w:snapToGrid w:val="0"/>
        <w:spacing w:line="480" w:lineRule="exact"/>
        <w:rPr>
          <w:rFonts w:hint="eastAsia" w:ascii="宋体" w:hAnsi="宋体" w:cs="宋体"/>
          <w:sz w:val="24"/>
          <w:szCs w:val="24"/>
        </w:rPr>
      </w:pPr>
    </w:p>
    <w:p w14:paraId="58FF4884">
      <w:pPr>
        <w:tabs>
          <w:tab w:val="left" w:pos="6300"/>
        </w:tabs>
        <w:snapToGrid w:val="0"/>
        <w:spacing w:line="480" w:lineRule="exact"/>
        <w:rPr>
          <w:rFonts w:hint="eastAsia" w:ascii="宋体" w:hAnsi="宋体" w:cs="宋体"/>
          <w:sz w:val="21"/>
          <w:szCs w:val="21"/>
        </w:rPr>
      </w:pPr>
    </w:p>
    <w:p w14:paraId="548DD4E1">
      <w:pPr>
        <w:tabs>
          <w:tab w:val="left" w:pos="6300"/>
        </w:tabs>
        <w:snapToGrid w:val="0"/>
        <w:spacing w:line="480" w:lineRule="exact"/>
        <w:jc w:val="center"/>
        <w:rPr>
          <w:rFonts w:hint="eastAsia" w:ascii="宋体" w:hAnsi="宋体" w:cs="宋体"/>
          <w:sz w:val="24"/>
          <w:szCs w:val="24"/>
        </w:rPr>
      </w:pPr>
      <w:r>
        <w:rPr>
          <w:rFonts w:hint="eastAsia" w:ascii="宋体" w:hAnsi="宋体" w:cs="宋体"/>
          <w:sz w:val="21"/>
          <w:szCs w:val="21"/>
        </w:rPr>
        <w:br w:type="page"/>
      </w:r>
      <w:r>
        <w:rPr>
          <w:rFonts w:hint="eastAsia" w:ascii="宋体" w:hAnsi="宋体" w:cs="宋体"/>
          <w:sz w:val="24"/>
          <w:szCs w:val="24"/>
        </w:rPr>
        <w:t>3.法定代表人授权委托书（格式）</w:t>
      </w:r>
    </w:p>
    <w:p w14:paraId="602CAF47">
      <w:pPr>
        <w:tabs>
          <w:tab w:val="left" w:pos="6300"/>
        </w:tabs>
        <w:snapToGrid w:val="0"/>
        <w:spacing w:line="480" w:lineRule="exact"/>
        <w:rPr>
          <w:rFonts w:hint="eastAsia" w:ascii="宋体" w:hAnsi="宋体" w:cs="宋体"/>
          <w:sz w:val="24"/>
          <w:szCs w:val="24"/>
        </w:rPr>
      </w:pPr>
    </w:p>
    <w:p w14:paraId="2D4D1415">
      <w:pPr>
        <w:tabs>
          <w:tab w:val="left" w:pos="6300"/>
        </w:tabs>
        <w:snapToGrid w:val="0"/>
        <w:spacing w:line="480" w:lineRule="exact"/>
        <w:rPr>
          <w:rFonts w:hint="eastAsia" w:ascii="宋体" w:hAnsi="宋体" w:cs="宋体"/>
          <w:sz w:val="24"/>
          <w:szCs w:val="24"/>
        </w:rPr>
      </w:pPr>
      <w:r>
        <w:rPr>
          <w:rFonts w:hint="eastAsia" w:ascii="宋体" w:hAnsi="宋体" w:cs="宋体"/>
          <w:sz w:val="24"/>
          <w:szCs w:val="24"/>
        </w:rPr>
        <w:t>项目名称：_____________________</w:t>
      </w:r>
    </w:p>
    <w:p w14:paraId="01082294">
      <w:pPr>
        <w:tabs>
          <w:tab w:val="left" w:pos="6300"/>
        </w:tabs>
        <w:snapToGrid w:val="0"/>
        <w:spacing w:line="480" w:lineRule="exact"/>
        <w:rPr>
          <w:rFonts w:hint="eastAsia" w:ascii="宋体" w:hAnsi="宋体" w:cs="宋体"/>
          <w:sz w:val="24"/>
          <w:szCs w:val="24"/>
        </w:rPr>
      </w:pPr>
      <w:r>
        <w:rPr>
          <w:rFonts w:hint="eastAsia" w:ascii="宋体" w:hAnsi="宋体" w:cs="宋体"/>
          <w:sz w:val="24"/>
          <w:szCs w:val="24"/>
        </w:rPr>
        <w:t>日    期：_______________</w:t>
      </w:r>
    </w:p>
    <w:p w14:paraId="30233D0A">
      <w:pPr>
        <w:tabs>
          <w:tab w:val="left" w:pos="6300"/>
        </w:tabs>
        <w:snapToGrid w:val="0"/>
        <w:spacing w:line="480" w:lineRule="exact"/>
        <w:rPr>
          <w:rFonts w:hint="eastAsia" w:ascii="宋体" w:hAnsi="宋体" w:cs="宋体"/>
          <w:sz w:val="24"/>
          <w:szCs w:val="24"/>
        </w:rPr>
      </w:pPr>
      <w:r>
        <w:rPr>
          <w:rFonts w:hint="eastAsia" w:ascii="宋体" w:hAnsi="宋体" w:cs="宋体"/>
          <w:sz w:val="24"/>
          <w:szCs w:val="24"/>
        </w:rPr>
        <w:t>致：_____________________（比选代理机构名称）</w:t>
      </w:r>
    </w:p>
    <w:p w14:paraId="52E98818">
      <w:pPr>
        <w:tabs>
          <w:tab w:val="left" w:pos="6300"/>
        </w:tabs>
        <w:snapToGrid w:val="0"/>
        <w:spacing w:line="480" w:lineRule="exact"/>
        <w:ind w:firstLine="555"/>
        <w:rPr>
          <w:rFonts w:hint="eastAsia" w:ascii="宋体" w:hAnsi="宋体" w:cs="宋体"/>
          <w:sz w:val="24"/>
          <w:szCs w:val="24"/>
        </w:rPr>
      </w:pPr>
      <w:r>
        <w:rPr>
          <w:rFonts w:hint="eastAsia" w:ascii="宋体" w:hAnsi="宋体" w:cs="宋体"/>
          <w:sz w:val="24"/>
          <w:szCs w:val="24"/>
        </w:rPr>
        <w:t>_____________________（竞选人名称）是中华人民共和国合法企业，法定地址______________________________。</w:t>
      </w:r>
    </w:p>
    <w:p w14:paraId="6416CF6E">
      <w:pPr>
        <w:tabs>
          <w:tab w:val="left" w:pos="6300"/>
        </w:tabs>
        <w:snapToGrid w:val="0"/>
        <w:spacing w:line="480" w:lineRule="exact"/>
        <w:ind w:firstLine="555"/>
        <w:rPr>
          <w:rFonts w:hint="eastAsia" w:ascii="宋体" w:hAnsi="宋体" w:cs="宋体"/>
          <w:sz w:val="24"/>
          <w:szCs w:val="24"/>
        </w:rPr>
      </w:pPr>
      <w:r>
        <w:rPr>
          <w:rFonts w:hint="eastAsia" w:ascii="宋体" w:hAnsi="宋体" w:cs="宋体"/>
          <w:sz w:val="24"/>
          <w:szCs w:val="24"/>
        </w:rPr>
        <w:t xml:space="preserve"> _________（竞选人法定代表人姓名）特授权_________（被授权人姓名及身份证</w:t>
      </w:r>
      <w:r>
        <w:rPr>
          <w:rFonts w:hint="eastAsia" w:ascii="宋体" w:hAnsi="宋体" w:cs="宋体"/>
          <w:sz w:val="24"/>
          <w:szCs w:val="24"/>
          <w:lang w:val="en-US" w:eastAsia="zh-CN"/>
        </w:rPr>
        <w:t>号</w:t>
      </w:r>
      <w:r>
        <w:rPr>
          <w:rFonts w:hint="eastAsia" w:ascii="宋体" w:hAnsi="宋体" w:cs="宋体"/>
          <w:sz w:val="24"/>
          <w:szCs w:val="24"/>
        </w:rPr>
        <w:t>码）代表我单位全权办理对上述项目的谈判、签约等具体工作，并签署全部有关的文件、协议及合同。</w:t>
      </w:r>
    </w:p>
    <w:p w14:paraId="5A2094DD">
      <w:pPr>
        <w:tabs>
          <w:tab w:val="left" w:pos="6300"/>
        </w:tabs>
        <w:snapToGrid w:val="0"/>
        <w:spacing w:line="480" w:lineRule="exact"/>
        <w:ind w:firstLine="555"/>
        <w:rPr>
          <w:rFonts w:hint="eastAsia" w:ascii="宋体" w:hAnsi="宋体" w:cs="宋体"/>
          <w:sz w:val="24"/>
          <w:szCs w:val="24"/>
        </w:rPr>
      </w:pPr>
      <w:r>
        <w:rPr>
          <w:rFonts w:hint="eastAsia" w:ascii="宋体" w:hAnsi="宋体" w:cs="宋体"/>
          <w:sz w:val="24"/>
          <w:szCs w:val="24"/>
        </w:rPr>
        <w:t>我单位对被授权人的签字负全部责任。</w:t>
      </w:r>
    </w:p>
    <w:p w14:paraId="2EFBBD53">
      <w:pPr>
        <w:tabs>
          <w:tab w:val="left" w:pos="6300"/>
        </w:tabs>
        <w:snapToGrid w:val="0"/>
        <w:spacing w:line="480" w:lineRule="exact"/>
        <w:ind w:firstLine="555"/>
        <w:rPr>
          <w:rFonts w:hint="eastAsia" w:ascii="宋体" w:hAnsi="宋体" w:cs="宋体"/>
          <w:sz w:val="24"/>
          <w:szCs w:val="24"/>
        </w:rPr>
      </w:pPr>
      <w:r>
        <w:rPr>
          <w:rFonts w:hint="eastAsia" w:ascii="宋体" w:hAnsi="宋体" w:cs="宋体"/>
          <w:sz w:val="24"/>
          <w:szCs w:val="24"/>
        </w:rPr>
        <w:t>在撤消授权的书面通知以前，本授权书一直有效。被授权人签署的所有文件（在授权书有效期内签署的）不因授权的撤消而失效。</w:t>
      </w:r>
    </w:p>
    <w:p w14:paraId="0A9AE73B">
      <w:pPr>
        <w:tabs>
          <w:tab w:val="left" w:pos="6300"/>
        </w:tabs>
        <w:snapToGrid w:val="0"/>
        <w:spacing w:line="480" w:lineRule="exact"/>
        <w:rPr>
          <w:rFonts w:hint="eastAsia" w:ascii="宋体" w:hAnsi="宋体" w:cs="宋体"/>
          <w:sz w:val="24"/>
          <w:szCs w:val="24"/>
        </w:rPr>
      </w:pPr>
    </w:p>
    <w:p w14:paraId="73A5803F">
      <w:pPr>
        <w:tabs>
          <w:tab w:val="left" w:pos="6300"/>
        </w:tabs>
        <w:snapToGrid w:val="0"/>
        <w:spacing w:line="480" w:lineRule="exact"/>
        <w:rPr>
          <w:rFonts w:hint="eastAsia" w:ascii="宋体" w:hAnsi="宋体" w:cs="宋体"/>
          <w:sz w:val="24"/>
          <w:szCs w:val="24"/>
        </w:rPr>
      </w:pPr>
    </w:p>
    <w:p w14:paraId="2F35EB79">
      <w:pPr>
        <w:tabs>
          <w:tab w:val="left" w:pos="6300"/>
        </w:tabs>
        <w:snapToGrid w:val="0"/>
        <w:spacing w:line="480" w:lineRule="exact"/>
        <w:rPr>
          <w:rFonts w:hint="eastAsia" w:ascii="宋体" w:hAnsi="宋体" w:cs="宋体"/>
          <w:sz w:val="24"/>
          <w:szCs w:val="24"/>
        </w:rPr>
      </w:pPr>
      <w:r>
        <w:rPr>
          <w:rFonts w:hint="eastAsia" w:ascii="宋体" w:hAnsi="宋体" w:cs="宋体"/>
          <w:sz w:val="24"/>
          <w:szCs w:val="24"/>
        </w:rPr>
        <w:t>被授权人：                                  竞选人法定代表人：</w:t>
      </w:r>
    </w:p>
    <w:p w14:paraId="42973ABA">
      <w:pPr>
        <w:tabs>
          <w:tab w:val="left" w:pos="6300"/>
        </w:tabs>
        <w:snapToGrid w:val="0"/>
        <w:spacing w:line="480" w:lineRule="exact"/>
        <w:ind w:firstLine="240" w:firstLineChars="100"/>
        <w:rPr>
          <w:rFonts w:hint="eastAsia" w:ascii="宋体" w:hAnsi="宋体" w:cs="宋体"/>
          <w:sz w:val="24"/>
          <w:szCs w:val="24"/>
        </w:rPr>
      </w:pPr>
      <w:r>
        <w:rPr>
          <w:rFonts w:hint="eastAsia" w:ascii="宋体" w:hAnsi="宋体" w:cs="宋体"/>
          <w:sz w:val="24"/>
          <w:szCs w:val="24"/>
        </w:rPr>
        <w:t>（签字或盖章）                                （签字或盖章）：</w:t>
      </w:r>
    </w:p>
    <w:p w14:paraId="3EB4CD22">
      <w:pPr>
        <w:tabs>
          <w:tab w:val="left" w:pos="6300"/>
        </w:tabs>
        <w:snapToGrid w:val="0"/>
        <w:spacing w:line="480" w:lineRule="exact"/>
        <w:ind w:firstLine="570"/>
        <w:rPr>
          <w:rFonts w:hint="eastAsia" w:ascii="宋体" w:hAnsi="宋体" w:cs="宋体"/>
          <w:sz w:val="24"/>
          <w:szCs w:val="24"/>
        </w:rPr>
      </w:pPr>
    </w:p>
    <w:p w14:paraId="392E69D8">
      <w:pPr>
        <w:tabs>
          <w:tab w:val="left" w:pos="6300"/>
        </w:tabs>
        <w:snapToGrid w:val="0"/>
        <w:spacing w:line="480" w:lineRule="exact"/>
        <w:ind w:firstLine="570"/>
        <w:rPr>
          <w:rFonts w:hint="eastAsia" w:ascii="宋体" w:hAnsi="宋体" w:cs="宋体"/>
          <w:sz w:val="24"/>
          <w:szCs w:val="24"/>
        </w:rPr>
      </w:pPr>
      <w:r>
        <w:rPr>
          <w:rFonts w:hint="eastAsia" w:ascii="宋体" w:hAnsi="宋体" w:cs="宋体"/>
          <w:sz w:val="24"/>
          <w:szCs w:val="24"/>
        </w:rPr>
        <w:t>（附：被授权人身份证复印件）</w:t>
      </w:r>
    </w:p>
    <w:p w14:paraId="449F4ACD">
      <w:pPr>
        <w:tabs>
          <w:tab w:val="left" w:pos="6300"/>
        </w:tabs>
        <w:snapToGrid w:val="0"/>
        <w:spacing w:line="480" w:lineRule="exact"/>
        <w:rPr>
          <w:rFonts w:hint="eastAsia" w:ascii="宋体" w:hAnsi="宋体" w:cs="宋体"/>
          <w:sz w:val="24"/>
          <w:szCs w:val="24"/>
        </w:rPr>
      </w:pPr>
    </w:p>
    <w:p w14:paraId="2E057151">
      <w:pPr>
        <w:tabs>
          <w:tab w:val="left" w:pos="6300"/>
        </w:tabs>
        <w:snapToGrid w:val="0"/>
        <w:spacing w:line="480" w:lineRule="exact"/>
        <w:rPr>
          <w:rFonts w:hint="eastAsia" w:ascii="宋体" w:hAnsi="宋体" w:cs="宋体"/>
          <w:sz w:val="24"/>
          <w:szCs w:val="24"/>
        </w:rPr>
      </w:pPr>
    </w:p>
    <w:p w14:paraId="21D8F7E9">
      <w:pPr>
        <w:tabs>
          <w:tab w:val="left" w:pos="6300"/>
        </w:tabs>
        <w:snapToGrid w:val="0"/>
        <w:spacing w:line="480" w:lineRule="exact"/>
        <w:rPr>
          <w:rFonts w:hint="eastAsia" w:ascii="宋体" w:hAnsi="宋体" w:cs="宋体"/>
          <w:sz w:val="24"/>
          <w:szCs w:val="24"/>
        </w:rPr>
      </w:pPr>
    </w:p>
    <w:p w14:paraId="1BAB6410">
      <w:pPr>
        <w:tabs>
          <w:tab w:val="left" w:pos="6300"/>
        </w:tabs>
        <w:snapToGrid w:val="0"/>
        <w:spacing w:line="480" w:lineRule="exact"/>
        <w:rPr>
          <w:rFonts w:hint="eastAsia" w:ascii="宋体" w:hAnsi="宋体" w:cs="宋体"/>
          <w:sz w:val="24"/>
          <w:szCs w:val="24"/>
        </w:rPr>
      </w:pPr>
    </w:p>
    <w:p w14:paraId="192A790E">
      <w:pPr>
        <w:tabs>
          <w:tab w:val="left" w:pos="6300"/>
        </w:tabs>
        <w:snapToGrid w:val="0"/>
        <w:spacing w:line="480" w:lineRule="exact"/>
        <w:rPr>
          <w:rFonts w:hint="eastAsia" w:ascii="宋体" w:hAnsi="宋体" w:cs="宋体"/>
          <w:sz w:val="24"/>
          <w:szCs w:val="24"/>
        </w:rPr>
      </w:pPr>
    </w:p>
    <w:p w14:paraId="0D72CD41">
      <w:pPr>
        <w:tabs>
          <w:tab w:val="left" w:pos="6300"/>
        </w:tabs>
        <w:snapToGrid w:val="0"/>
        <w:spacing w:line="480" w:lineRule="exact"/>
        <w:rPr>
          <w:rFonts w:hint="eastAsia" w:ascii="宋体" w:hAnsi="宋体" w:cs="宋体"/>
          <w:sz w:val="24"/>
          <w:szCs w:val="24"/>
        </w:rPr>
      </w:pPr>
    </w:p>
    <w:p w14:paraId="0838EED0">
      <w:pPr>
        <w:snapToGrid w:val="0"/>
        <w:spacing w:line="480" w:lineRule="exact"/>
        <w:rPr>
          <w:rFonts w:hint="eastAsia" w:ascii="宋体" w:hAnsi="宋体" w:cs="宋体"/>
          <w:sz w:val="24"/>
          <w:szCs w:val="24"/>
        </w:rPr>
      </w:pPr>
      <w:r>
        <w:rPr>
          <w:rFonts w:hint="eastAsia" w:ascii="宋体" w:hAnsi="宋体" w:cs="宋体"/>
          <w:sz w:val="24"/>
          <w:szCs w:val="24"/>
        </w:rPr>
        <w:t xml:space="preserve">                                                    （竞选人公章）</w:t>
      </w:r>
    </w:p>
    <w:p w14:paraId="0B2E5DE2">
      <w:pPr>
        <w:snapToGrid w:val="0"/>
        <w:spacing w:line="480" w:lineRule="exact"/>
        <w:ind w:firstLine="6480" w:firstLineChars="2700"/>
        <w:rPr>
          <w:rFonts w:hint="eastAsia" w:ascii="宋体" w:hAnsi="宋体" w:cs="宋体"/>
          <w:sz w:val="24"/>
          <w:szCs w:val="24"/>
        </w:rPr>
      </w:pPr>
      <w:r>
        <w:rPr>
          <w:rFonts w:hint="eastAsia" w:ascii="宋体" w:hAnsi="宋体" w:cs="宋体"/>
          <w:sz w:val="24"/>
          <w:szCs w:val="24"/>
        </w:rPr>
        <w:t>年   月   日</w:t>
      </w:r>
    </w:p>
    <w:p w14:paraId="0CD4630C">
      <w:pPr>
        <w:tabs>
          <w:tab w:val="left" w:pos="6300"/>
        </w:tabs>
        <w:snapToGrid w:val="0"/>
        <w:spacing w:line="480" w:lineRule="exact"/>
        <w:ind w:firstLine="600" w:firstLineChars="250"/>
        <w:rPr>
          <w:rFonts w:hint="eastAsia" w:ascii="宋体" w:hAnsi="宋体" w:cs="宋体"/>
          <w:sz w:val="24"/>
          <w:szCs w:val="24"/>
        </w:rPr>
      </w:pPr>
    </w:p>
    <w:p w14:paraId="4AE882D3">
      <w:pPr>
        <w:widowControl/>
        <w:jc w:val="left"/>
        <w:rPr>
          <w:rFonts w:hint="eastAsia" w:ascii="宋体" w:hAnsi="宋体" w:cs="宋体"/>
          <w:sz w:val="24"/>
          <w:szCs w:val="24"/>
        </w:rPr>
      </w:pPr>
      <w:r>
        <w:rPr>
          <w:rFonts w:hint="eastAsia" w:ascii="宋体" w:hAnsi="宋体" w:cs="宋体"/>
          <w:sz w:val="24"/>
          <w:szCs w:val="24"/>
        </w:rPr>
        <w:t>注：如竞选单位法定代表人亲自参加，则无须提供该授权委托书。</w:t>
      </w:r>
      <w:r>
        <w:rPr>
          <w:rFonts w:hint="eastAsia" w:ascii="宋体" w:hAnsi="宋体" w:cs="宋体"/>
          <w:sz w:val="24"/>
          <w:szCs w:val="24"/>
        </w:rPr>
        <w:br w:type="page"/>
      </w:r>
    </w:p>
    <w:p w14:paraId="54EFACB9">
      <w:pPr>
        <w:widowControl/>
        <w:jc w:val="left"/>
        <w:rPr>
          <w:rFonts w:hint="eastAsia" w:ascii="宋体" w:hAnsi="宋体" w:cs="宋体"/>
          <w:sz w:val="24"/>
          <w:szCs w:val="24"/>
        </w:rPr>
      </w:pPr>
    </w:p>
    <w:p w14:paraId="09C20768">
      <w:pPr>
        <w:widowControl/>
        <w:jc w:val="left"/>
        <w:rPr>
          <w:rFonts w:hint="eastAsia" w:ascii="宋体" w:hAnsi="宋体" w:cs="宋体"/>
          <w:sz w:val="24"/>
          <w:szCs w:val="24"/>
        </w:rPr>
      </w:pPr>
      <w:r>
        <w:rPr>
          <w:rFonts w:hint="eastAsia" w:ascii="宋体" w:hAnsi="宋体" w:cs="宋体"/>
          <w:sz w:val="24"/>
          <w:szCs w:val="24"/>
        </w:rPr>
        <w:t>4.基本资格条件承诺函</w:t>
      </w:r>
    </w:p>
    <w:p w14:paraId="73A2DE38">
      <w:pPr>
        <w:widowControl/>
        <w:jc w:val="left"/>
        <w:rPr>
          <w:rFonts w:hint="eastAsia" w:ascii="宋体" w:hAnsi="宋体" w:cs="宋体"/>
          <w:sz w:val="24"/>
          <w:szCs w:val="24"/>
        </w:rPr>
      </w:pPr>
    </w:p>
    <w:p w14:paraId="4A340873">
      <w:pPr>
        <w:widowControl/>
        <w:jc w:val="left"/>
        <w:rPr>
          <w:rFonts w:hint="eastAsia" w:ascii="宋体" w:hAnsi="宋体" w:cs="宋体"/>
          <w:sz w:val="24"/>
          <w:szCs w:val="24"/>
        </w:rPr>
      </w:pPr>
    </w:p>
    <w:p w14:paraId="4934F23A">
      <w:pPr>
        <w:widowControl/>
        <w:jc w:val="center"/>
        <w:rPr>
          <w:rFonts w:hint="eastAsia" w:ascii="宋体" w:hAnsi="宋体" w:cs="宋体"/>
          <w:sz w:val="32"/>
          <w:szCs w:val="32"/>
        </w:rPr>
      </w:pPr>
      <w:r>
        <w:rPr>
          <w:rFonts w:hint="eastAsia" w:ascii="宋体" w:hAnsi="宋体" w:cs="宋体"/>
          <w:sz w:val="32"/>
          <w:szCs w:val="32"/>
        </w:rPr>
        <w:t>基本资格条件承诺函</w:t>
      </w:r>
    </w:p>
    <w:p w14:paraId="0F3D7BBB">
      <w:pPr>
        <w:widowControl/>
        <w:jc w:val="left"/>
        <w:rPr>
          <w:rFonts w:hint="eastAsia" w:ascii="宋体" w:hAnsi="宋体" w:cs="宋体"/>
          <w:sz w:val="24"/>
          <w:szCs w:val="24"/>
        </w:rPr>
      </w:pPr>
    </w:p>
    <w:p w14:paraId="44C0748C">
      <w:pPr>
        <w:widowControl/>
        <w:jc w:val="left"/>
        <w:rPr>
          <w:rFonts w:hint="eastAsia" w:ascii="宋体" w:hAnsi="宋体" w:cs="宋体"/>
          <w:sz w:val="24"/>
          <w:szCs w:val="24"/>
        </w:rPr>
      </w:pPr>
    </w:p>
    <w:p w14:paraId="264400DE">
      <w:pPr>
        <w:widowControl/>
        <w:jc w:val="left"/>
        <w:rPr>
          <w:rFonts w:hint="eastAsia" w:ascii="宋体" w:hAnsi="宋体" w:cs="宋体"/>
          <w:sz w:val="24"/>
          <w:szCs w:val="24"/>
        </w:rPr>
      </w:pPr>
      <w:r>
        <w:rPr>
          <w:rFonts w:hint="eastAsia" w:ascii="宋体" w:hAnsi="宋体" w:cs="宋体"/>
          <w:sz w:val="24"/>
          <w:szCs w:val="24"/>
        </w:rPr>
        <w:t>致</w:t>
      </w:r>
      <w:r>
        <w:rPr>
          <w:rFonts w:hint="eastAsia" w:ascii="宋体" w:hAnsi="宋体" w:cs="宋体"/>
          <w:sz w:val="24"/>
          <w:szCs w:val="24"/>
          <w:u w:val="single"/>
        </w:rPr>
        <w:t xml:space="preserve">                   </w:t>
      </w:r>
      <w:r>
        <w:rPr>
          <w:rFonts w:hint="eastAsia" w:ascii="宋体" w:hAnsi="宋体" w:cs="宋体"/>
          <w:sz w:val="24"/>
          <w:szCs w:val="24"/>
        </w:rPr>
        <w:t>（比选人名称）：</w:t>
      </w:r>
    </w:p>
    <w:p w14:paraId="19E20E9B">
      <w:pPr>
        <w:widowControl/>
        <w:jc w:val="left"/>
        <w:rPr>
          <w:rFonts w:hint="eastAsia" w:ascii="宋体" w:hAnsi="宋体" w:cs="宋体"/>
          <w:sz w:val="24"/>
          <w:szCs w:val="24"/>
          <w:u w:val="single"/>
        </w:rPr>
      </w:pPr>
    </w:p>
    <w:p w14:paraId="10570E81">
      <w:pPr>
        <w:widowControl/>
        <w:jc w:val="left"/>
        <w:rPr>
          <w:rFonts w:hint="eastAsia" w:ascii="宋体" w:hAnsi="宋体" w:cs="宋体"/>
          <w:sz w:val="24"/>
          <w:szCs w:val="24"/>
        </w:rPr>
      </w:pPr>
      <w:r>
        <w:rPr>
          <w:rFonts w:hint="eastAsia" w:ascii="宋体" w:hAnsi="宋体" w:cs="宋体"/>
          <w:sz w:val="24"/>
          <w:szCs w:val="24"/>
          <w:u w:val="single"/>
        </w:rPr>
        <w:t xml:space="preserve">                      </w:t>
      </w:r>
      <w:r>
        <w:rPr>
          <w:rFonts w:hint="eastAsia" w:ascii="宋体" w:hAnsi="宋体" w:cs="宋体"/>
          <w:sz w:val="24"/>
          <w:szCs w:val="24"/>
        </w:rPr>
        <w:t>（竞选人名称）郑重承诺：</w:t>
      </w:r>
    </w:p>
    <w:p w14:paraId="76D41532">
      <w:pPr>
        <w:widowControl/>
        <w:spacing w:line="360" w:lineRule="auto"/>
        <w:ind w:firstLine="480" w:firstLineChars="200"/>
        <w:jc w:val="left"/>
        <w:rPr>
          <w:rFonts w:hint="eastAsia" w:ascii="宋体" w:hAnsi="宋体" w:cs="宋体"/>
          <w:sz w:val="24"/>
          <w:szCs w:val="24"/>
        </w:rPr>
      </w:pPr>
    </w:p>
    <w:p w14:paraId="413E110E">
      <w:pPr>
        <w:widowControl/>
        <w:spacing w:line="360" w:lineRule="auto"/>
        <w:ind w:firstLine="480" w:firstLineChars="200"/>
        <w:jc w:val="left"/>
        <w:rPr>
          <w:rFonts w:hint="eastAsia" w:ascii="宋体" w:hAnsi="宋体" w:cs="宋体"/>
          <w:sz w:val="24"/>
          <w:szCs w:val="24"/>
        </w:rPr>
      </w:pPr>
      <w:r>
        <w:rPr>
          <w:rFonts w:hint="eastAsia" w:ascii="宋体" w:hAnsi="宋体" w:cs="宋体"/>
          <w:sz w:val="24"/>
          <w:szCs w:val="24"/>
        </w:rPr>
        <w:t>1．我方具有良好的商业信誉和健全的财务会计制度，具有履行合同所必需的设备和专业技术能力，具</w:t>
      </w:r>
      <w:r>
        <w:rPr>
          <w:rFonts w:hint="eastAsia" w:ascii="宋体" w:hAnsi="宋体" w:cs="宋体"/>
          <w:sz w:val="24"/>
          <w:szCs w:val="24"/>
          <w:lang w:val="zh-CN"/>
        </w:rPr>
        <w:t>有依法缴纳税收和社会保障金的良好记录</w:t>
      </w:r>
      <w:r>
        <w:rPr>
          <w:rFonts w:hint="eastAsia" w:ascii="宋体" w:hAnsi="宋体" w:cs="宋体"/>
          <w:sz w:val="24"/>
          <w:szCs w:val="24"/>
        </w:rPr>
        <w:t>，参加本项目</w:t>
      </w:r>
      <w:r>
        <w:rPr>
          <w:rFonts w:hint="eastAsia" w:ascii="宋体" w:hAnsi="宋体" w:cs="宋体"/>
          <w:sz w:val="24"/>
          <w:szCs w:val="24"/>
          <w:lang w:val="en-US" w:eastAsia="zh-CN"/>
        </w:rPr>
        <w:t>比选</w:t>
      </w:r>
      <w:r>
        <w:rPr>
          <w:rFonts w:hint="eastAsia" w:ascii="宋体" w:hAnsi="宋体" w:cs="宋体"/>
          <w:sz w:val="24"/>
          <w:szCs w:val="24"/>
        </w:rPr>
        <w:t>活动前三年内无重大违法活动记录。</w:t>
      </w:r>
    </w:p>
    <w:p w14:paraId="05212387">
      <w:pPr>
        <w:widowControl/>
        <w:spacing w:line="360" w:lineRule="auto"/>
        <w:ind w:firstLine="480" w:firstLineChars="200"/>
        <w:jc w:val="left"/>
        <w:rPr>
          <w:rFonts w:hint="eastAsia" w:ascii="宋体" w:hAnsi="宋体" w:cs="宋体"/>
          <w:sz w:val="24"/>
          <w:szCs w:val="24"/>
        </w:rPr>
      </w:pPr>
      <w:r>
        <w:rPr>
          <w:rFonts w:hint="eastAsia" w:ascii="宋体" w:hAnsi="宋体" w:cs="宋体"/>
          <w:sz w:val="24"/>
          <w:szCs w:val="24"/>
        </w:rPr>
        <w:t>2．我方未列入在信用中国网站（www.creditchina.gov.cn）“失信被执行人”、“重大税收违法案件当事人名单”中，也未列入中国政府采购网（www.ccgp.gov.cn）“政府采购严重违法失信行为记录名单”中。</w:t>
      </w:r>
    </w:p>
    <w:p w14:paraId="635C928F">
      <w:pPr>
        <w:widowControl/>
        <w:spacing w:line="360" w:lineRule="auto"/>
        <w:ind w:firstLine="480" w:firstLineChars="200"/>
        <w:jc w:val="left"/>
        <w:rPr>
          <w:rFonts w:hint="eastAsia" w:ascii="宋体" w:hAnsi="宋体" w:cs="宋体"/>
          <w:sz w:val="24"/>
          <w:szCs w:val="24"/>
        </w:rPr>
      </w:pPr>
      <w:r>
        <w:rPr>
          <w:rFonts w:hint="eastAsia" w:ascii="宋体" w:hAnsi="宋体" w:cs="宋体"/>
          <w:sz w:val="24"/>
          <w:szCs w:val="24"/>
        </w:rPr>
        <w:t>3．我方在</w:t>
      </w:r>
      <w:r>
        <w:rPr>
          <w:rFonts w:hint="eastAsia" w:ascii="宋体" w:hAnsi="宋体" w:cs="宋体"/>
          <w:sz w:val="24"/>
          <w:szCs w:val="24"/>
          <w:lang w:val="en-US" w:eastAsia="zh-CN"/>
        </w:rPr>
        <w:t>比选</w:t>
      </w:r>
      <w:r>
        <w:rPr>
          <w:rFonts w:hint="eastAsia" w:ascii="宋体" w:hAnsi="宋体" w:cs="宋体"/>
          <w:sz w:val="24"/>
          <w:szCs w:val="24"/>
        </w:rPr>
        <w:t>项目评审环节结束后，随时接受比选人、比选代理机构的检查验证，配合提供相关证明材料，证明符合本项目规定的基本资格条件。</w:t>
      </w:r>
    </w:p>
    <w:p w14:paraId="716F71B4">
      <w:pPr>
        <w:widowControl/>
        <w:spacing w:line="360" w:lineRule="auto"/>
        <w:ind w:firstLine="480" w:firstLineChars="200"/>
        <w:jc w:val="left"/>
        <w:rPr>
          <w:rFonts w:hint="eastAsia" w:ascii="宋体" w:hAnsi="宋体" w:cs="宋体"/>
          <w:sz w:val="24"/>
          <w:szCs w:val="24"/>
        </w:rPr>
      </w:pPr>
    </w:p>
    <w:p w14:paraId="5B6A0CF6">
      <w:pPr>
        <w:widowControl/>
        <w:spacing w:line="360" w:lineRule="auto"/>
        <w:ind w:firstLine="480" w:firstLineChars="200"/>
        <w:jc w:val="left"/>
        <w:rPr>
          <w:rFonts w:hint="eastAsia" w:ascii="宋体" w:hAnsi="宋体" w:cs="宋体"/>
          <w:sz w:val="24"/>
          <w:szCs w:val="24"/>
        </w:rPr>
      </w:pPr>
      <w:r>
        <w:rPr>
          <w:rFonts w:hint="eastAsia" w:ascii="宋体" w:hAnsi="宋体" w:cs="宋体"/>
          <w:sz w:val="24"/>
          <w:szCs w:val="24"/>
        </w:rPr>
        <w:t>我方对以上承诺负全部法律责任。</w:t>
      </w:r>
    </w:p>
    <w:p w14:paraId="0E801BE7">
      <w:pPr>
        <w:widowControl/>
        <w:spacing w:line="360" w:lineRule="auto"/>
        <w:ind w:firstLine="480" w:firstLineChars="200"/>
        <w:jc w:val="left"/>
        <w:rPr>
          <w:rFonts w:hint="eastAsia" w:ascii="宋体" w:hAnsi="宋体" w:cs="宋体"/>
          <w:sz w:val="24"/>
          <w:szCs w:val="24"/>
        </w:rPr>
      </w:pPr>
    </w:p>
    <w:p w14:paraId="63BB1AEC">
      <w:pPr>
        <w:widowControl/>
        <w:spacing w:line="360" w:lineRule="auto"/>
        <w:ind w:firstLine="480" w:firstLineChars="200"/>
        <w:jc w:val="left"/>
        <w:rPr>
          <w:rFonts w:hint="eastAsia" w:ascii="宋体" w:hAnsi="宋体" w:cs="宋体"/>
          <w:sz w:val="24"/>
          <w:szCs w:val="24"/>
        </w:rPr>
      </w:pPr>
      <w:r>
        <w:rPr>
          <w:rFonts w:hint="eastAsia" w:ascii="宋体" w:hAnsi="宋体" w:cs="宋体"/>
          <w:sz w:val="24"/>
          <w:szCs w:val="24"/>
        </w:rPr>
        <w:t>特此承诺。</w:t>
      </w:r>
    </w:p>
    <w:p w14:paraId="1C04BDCE">
      <w:pPr>
        <w:widowControl/>
        <w:jc w:val="left"/>
        <w:rPr>
          <w:rFonts w:hint="eastAsia" w:ascii="宋体" w:hAnsi="宋体" w:cs="宋体"/>
          <w:sz w:val="24"/>
          <w:szCs w:val="24"/>
        </w:rPr>
      </w:pPr>
    </w:p>
    <w:p w14:paraId="7CF25B27">
      <w:pPr>
        <w:widowControl/>
        <w:jc w:val="left"/>
        <w:rPr>
          <w:rFonts w:hint="eastAsia" w:ascii="宋体" w:hAnsi="宋体" w:cs="宋体"/>
          <w:sz w:val="24"/>
          <w:szCs w:val="24"/>
        </w:rPr>
      </w:pPr>
    </w:p>
    <w:p w14:paraId="789FE6C5">
      <w:pPr>
        <w:widowControl/>
        <w:jc w:val="right"/>
        <w:rPr>
          <w:rFonts w:hint="eastAsia" w:ascii="宋体" w:hAnsi="宋体" w:cs="宋体"/>
          <w:sz w:val="24"/>
          <w:szCs w:val="24"/>
        </w:rPr>
      </w:pPr>
      <w:r>
        <w:rPr>
          <w:rFonts w:hint="eastAsia" w:ascii="宋体" w:hAnsi="宋体" w:cs="宋体"/>
          <w:sz w:val="24"/>
          <w:szCs w:val="24"/>
        </w:rPr>
        <w:t xml:space="preserve">                      （竞选人公章）</w:t>
      </w:r>
    </w:p>
    <w:p w14:paraId="2964FA4B">
      <w:pPr>
        <w:widowControl/>
        <w:jc w:val="right"/>
        <w:rPr>
          <w:rFonts w:hint="eastAsia" w:ascii="宋体" w:hAnsi="宋体" w:cs="宋体"/>
          <w:sz w:val="24"/>
          <w:szCs w:val="24"/>
        </w:rPr>
      </w:pPr>
    </w:p>
    <w:p w14:paraId="21E2EA49">
      <w:pPr>
        <w:widowControl/>
        <w:jc w:val="right"/>
        <w:rPr>
          <w:rFonts w:hint="eastAsia" w:ascii="宋体" w:hAnsi="宋体" w:cs="宋体"/>
          <w:sz w:val="24"/>
          <w:szCs w:val="24"/>
        </w:rPr>
      </w:pPr>
      <w:r>
        <w:rPr>
          <w:rFonts w:hint="eastAsia" w:ascii="宋体" w:hAnsi="宋体" w:cs="宋体"/>
          <w:sz w:val="24"/>
          <w:szCs w:val="24"/>
        </w:rPr>
        <w:t>年   月   日</w:t>
      </w:r>
    </w:p>
    <w:p w14:paraId="1942C099">
      <w:pPr>
        <w:widowControl/>
        <w:jc w:val="left"/>
        <w:rPr>
          <w:rFonts w:hint="eastAsia" w:ascii="宋体" w:hAnsi="宋体" w:cs="宋体"/>
          <w:sz w:val="24"/>
          <w:szCs w:val="24"/>
        </w:rPr>
        <w:sectPr>
          <w:pgSz w:w="11907" w:h="16840"/>
          <w:pgMar w:top="850" w:right="850" w:bottom="850" w:left="850" w:header="851" w:footer="992" w:gutter="0"/>
          <w:cols w:space="720" w:num="1"/>
          <w:docGrid w:linePitch="380" w:charSpace="-5735"/>
        </w:sectPr>
      </w:pPr>
    </w:p>
    <w:p w14:paraId="30E36B66">
      <w:pPr>
        <w:widowControl/>
        <w:jc w:val="left"/>
        <w:rPr>
          <w:rFonts w:hint="eastAsia" w:ascii="宋体" w:hAnsi="宋体" w:cs="宋体"/>
          <w:sz w:val="24"/>
          <w:szCs w:val="24"/>
        </w:rPr>
      </w:pPr>
    </w:p>
    <w:p w14:paraId="1F9BFC47">
      <w:pPr>
        <w:widowControl/>
        <w:jc w:val="left"/>
        <w:rPr>
          <w:rFonts w:hint="eastAsia" w:ascii="宋体" w:hAnsi="宋体" w:cs="宋体"/>
          <w:sz w:val="24"/>
          <w:szCs w:val="24"/>
        </w:rPr>
      </w:pPr>
      <w:r>
        <w:rPr>
          <w:rFonts w:hint="eastAsia" w:ascii="宋体" w:hAnsi="宋体" w:cs="宋体"/>
          <w:sz w:val="24"/>
          <w:szCs w:val="24"/>
        </w:rPr>
        <w:t>（二）其他应提供的资料</w:t>
      </w:r>
    </w:p>
    <w:p w14:paraId="3E29E990">
      <w:pPr>
        <w:spacing w:line="480" w:lineRule="exact"/>
        <w:ind w:firstLine="480" w:firstLineChars="200"/>
        <w:rPr>
          <w:rFonts w:hint="eastAsia" w:ascii="宋体" w:hAnsi="宋体" w:cs="宋体"/>
          <w:sz w:val="24"/>
          <w:szCs w:val="24"/>
        </w:rPr>
      </w:pPr>
      <w:r>
        <w:rPr>
          <w:rFonts w:hint="eastAsia" w:ascii="宋体" w:hAnsi="宋体" w:cs="宋体"/>
          <w:sz w:val="24"/>
          <w:szCs w:val="24"/>
        </w:rPr>
        <w:t xml:space="preserve">1.其他与项目有关的资料（如有，自附。） </w:t>
      </w:r>
    </w:p>
    <w:p w14:paraId="68F214DF">
      <w:pPr>
        <w:spacing w:line="480" w:lineRule="exact"/>
        <w:ind w:firstLine="480" w:firstLineChars="200"/>
        <w:rPr>
          <w:rFonts w:hint="eastAsia" w:ascii="宋体" w:hAnsi="宋体" w:cs="宋体"/>
          <w:sz w:val="24"/>
          <w:szCs w:val="24"/>
        </w:rPr>
      </w:pPr>
    </w:p>
    <w:p w14:paraId="2A17ADDE">
      <w:pPr>
        <w:spacing w:line="480" w:lineRule="exact"/>
        <w:ind w:firstLine="420" w:firstLineChars="200"/>
        <w:jc w:val="center"/>
        <w:rPr>
          <w:rFonts w:hint="eastAsia" w:ascii="宋体" w:hAnsi="宋体" w:cs="宋体"/>
          <w:sz w:val="21"/>
          <w:szCs w:val="21"/>
        </w:rPr>
      </w:pPr>
    </w:p>
    <w:p w14:paraId="6975E4FA">
      <w:pPr>
        <w:spacing w:line="480" w:lineRule="exact"/>
        <w:ind w:firstLine="420" w:firstLineChars="200"/>
        <w:jc w:val="center"/>
        <w:rPr>
          <w:rFonts w:hint="eastAsia" w:ascii="宋体" w:hAnsi="宋体" w:cs="宋体"/>
          <w:sz w:val="21"/>
          <w:szCs w:val="21"/>
        </w:rPr>
      </w:pPr>
    </w:p>
    <w:p w14:paraId="6ADE4806">
      <w:pPr>
        <w:spacing w:line="480" w:lineRule="exact"/>
        <w:ind w:firstLine="420" w:firstLineChars="200"/>
        <w:jc w:val="center"/>
        <w:rPr>
          <w:rFonts w:hint="eastAsia" w:ascii="宋体" w:hAnsi="宋体" w:cs="宋体"/>
          <w:sz w:val="21"/>
          <w:szCs w:val="21"/>
        </w:rPr>
      </w:pPr>
    </w:p>
    <w:p w14:paraId="6C7DFC06">
      <w:pPr>
        <w:spacing w:line="480" w:lineRule="exact"/>
        <w:ind w:firstLine="420" w:firstLineChars="200"/>
        <w:jc w:val="center"/>
        <w:rPr>
          <w:rFonts w:hint="eastAsia" w:ascii="宋体" w:hAnsi="宋体" w:cs="宋体"/>
          <w:sz w:val="21"/>
          <w:szCs w:val="21"/>
        </w:rPr>
      </w:pPr>
    </w:p>
    <w:p w14:paraId="383A571C">
      <w:pPr>
        <w:spacing w:line="480" w:lineRule="exact"/>
        <w:ind w:firstLine="420" w:firstLineChars="200"/>
        <w:jc w:val="center"/>
        <w:rPr>
          <w:rFonts w:hint="eastAsia" w:ascii="宋体" w:hAnsi="宋体" w:cs="宋体"/>
          <w:sz w:val="21"/>
          <w:szCs w:val="21"/>
        </w:rPr>
      </w:pPr>
    </w:p>
    <w:p w14:paraId="312C9A6D">
      <w:pPr>
        <w:spacing w:line="480" w:lineRule="exact"/>
        <w:ind w:firstLine="420" w:firstLineChars="200"/>
        <w:jc w:val="center"/>
        <w:rPr>
          <w:rFonts w:hint="eastAsia" w:ascii="宋体" w:hAnsi="宋体" w:cs="宋体"/>
          <w:sz w:val="21"/>
          <w:szCs w:val="21"/>
        </w:rPr>
      </w:pPr>
    </w:p>
    <w:p w14:paraId="172D057E">
      <w:pPr>
        <w:spacing w:line="480" w:lineRule="exact"/>
        <w:ind w:firstLine="420" w:firstLineChars="200"/>
        <w:jc w:val="center"/>
        <w:rPr>
          <w:rFonts w:hint="eastAsia" w:ascii="宋体" w:hAnsi="宋体" w:cs="宋体"/>
          <w:sz w:val="21"/>
          <w:szCs w:val="21"/>
        </w:rPr>
      </w:pPr>
    </w:p>
    <w:p w14:paraId="35386799">
      <w:pPr>
        <w:spacing w:line="480" w:lineRule="exact"/>
        <w:ind w:firstLine="420" w:firstLineChars="200"/>
        <w:jc w:val="center"/>
        <w:rPr>
          <w:rFonts w:hint="eastAsia" w:ascii="宋体" w:hAnsi="宋体" w:cs="宋体"/>
          <w:sz w:val="21"/>
          <w:szCs w:val="21"/>
        </w:rPr>
      </w:pPr>
    </w:p>
    <w:p w14:paraId="4FEB3498">
      <w:pPr>
        <w:spacing w:line="480" w:lineRule="exact"/>
        <w:ind w:firstLine="420" w:firstLineChars="200"/>
        <w:jc w:val="center"/>
        <w:rPr>
          <w:rFonts w:hint="eastAsia" w:ascii="宋体" w:hAnsi="宋体" w:cs="宋体"/>
          <w:sz w:val="21"/>
          <w:szCs w:val="21"/>
        </w:rPr>
      </w:pPr>
    </w:p>
    <w:p w14:paraId="0D4D8729">
      <w:pPr>
        <w:spacing w:line="480" w:lineRule="exact"/>
        <w:ind w:firstLine="420" w:firstLineChars="200"/>
        <w:jc w:val="center"/>
        <w:rPr>
          <w:rFonts w:hint="eastAsia" w:ascii="宋体" w:hAnsi="宋体" w:cs="宋体"/>
          <w:sz w:val="21"/>
          <w:szCs w:val="21"/>
        </w:rPr>
      </w:pPr>
    </w:p>
    <w:p w14:paraId="7246DE7F">
      <w:pPr>
        <w:spacing w:line="480" w:lineRule="exact"/>
        <w:ind w:firstLine="420" w:firstLineChars="200"/>
        <w:jc w:val="center"/>
        <w:rPr>
          <w:rFonts w:hint="eastAsia" w:ascii="宋体" w:hAnsi="宋体" w:cs="宋体"/>
          <w:sz w:val="21"/>
          <w:szCs w:val="21"/>
        </w:rPr>
      </w:pPr>
    </w:p>
    <w:p w14:paraId="23D2AD97">
      <w:pPr>
        <w:spacing w:line="480" w:lineRule="exact"/>
        <w:ind w:firstLine="420" w:firstLineChars="200"/>
        <w:jc w:val="center"/>
        <w:rPr>
          <w:rFonts w:hint="eastAsia" w:ascii="宋体" w:hAnsi="宋体" w:cs="宋体"/>
          <w:sz w:val="21"/>
          <w:szCs w:val="21"/>
        </w:rPr>
      </w:pPr>
    </w:p>
    <w:p w14:paraId="645A52A5">
      <w:pPr>
        <w:spacing w:line="480" w:lineRule="exact"/>
        <w:ind w:firstLine="420" w:firstLineChars="200"/>
        <w:jc w:val="center"/>
        <w:rPr>
          <w:rFonts w:hint="eastAsia" w:ascii="宋体" w:hAnsi="宋体" w:cs="宋体"/>
          <w:sz w:val="21"/>
          <w:szCs w:val="21"/>
        </w:rPr>
      </w:pPr>
    </w:p>
    <w:p w14:paraId="78216725">
      <w:pPr>
        <w:spacing w:line="480" w:lineRule="exact"/>
        <w:ind w:firstLine="420" w:firstLineChars="200"/>
        <w:jc w:val="center"/>
        <w:rPr>
          <w:rFonts w:hint="eastAsia" w:ascii="宋体" w:hAnsi="宋体" w:cs="宋体"/>
          <w:sz w:val="21"/>
          <w:szCs w:val="21"/>
        </w:rPr>
      </w:pPr>
    </w:p>
    <w:p w14:paraId="347EE32A">
      <w:pPr>
        <w:spacing w:line="480" w:lineRule="exact"/>
        <w:ind w:firstLine="420" w:firstLineChars="200"/>
        <w:jc w:val="center"/>
        <w:rPr>
          <w:rFonts w:hint="eastAsia" w:ascii="宋体" w:hAnsi="宋体" w:cs="宋体"/>
          <w:sz w:val="21"/>
          <w:szCs w:val="21"/>
        </w:rPr>
      </w:pPr>
    </w:p>
    <w:p w14:paraId="02DD8B51">
      <w:pPr>
        <w:spacing w:line="480" w:lineRule="exact"/>
        <w:ind w:firstLine="420" w:firstLineChars="200"/>
        <w:jc w:val="center"/>
        <w:rPr>
          <w:rFonts w:hint="eastAsia" w:ascii="宋体" w:hAnsi="宋体" w:cs="宋体"/>
          <w:sz w:val="21"/>
          <w:szCs w:val="21"/>
        </w:rPr>
      </w:pPr>
    </w:p>
    <w:p w14:paraId="083659BA">
      <w:pPr>
        <w:spacing w:line="480" w:lineRule="exact"/>
        <w:ind w:firstLine="420" w:firstLineChars="200"/>
        <w:jc w:val="center"/>
        <w:rPr>
          <w:rFonts w:hint="eastAsia" w:ascii="宋体" w:hAnsi="宋体" w:cs="宋体"/>
          <w:sz w:val="21"/>
          <w:szCs w:val="21"/>
        </w:rPr>
      </w:pPr>
    </w:p>
    <w:p w14:paraId="281CEA00">
      <w:pPr>
        <w:spacing w:line="480" w:lineRule="exact"/>
        <w:ind w:firstLine="420" w:firstLineChars="200"/>
        <w:jc w:val="center"/>
        <w:rPr>
          <w:rFonts w:hint="eastAsia" w:ascii="宋体" w:hAnsi="宋体" w:cs="宋体"/>
          <w:sz w:val="21"/>
          <w:szCs w:val="21"/>
        </w:rPr>
      </w:pPr>
    </w:p>
    <w:p w14:paraId="7849B9A9">
      <w:pPr>
        <w:spacing w:line="480" w:lineRule="exact"/>
        <w:ind w:firstLine="420" w:firstLineChars="200"/>
        <w:jc w:val="center"/>
        <w:rPr>
          <w:rFonts w:hint="eastAsia" w:ascii="宋体" w:hAnsi="宋体" w:cs="宋体"/>
          <w:sz w:val="21"/>
          <w:szCs w:val="21"/>
        </w:rPr>
      </w:pPr>
    </w:p>
    <w:p w14:paraId="3F6477C7">
      <w:pPr>
        <w:spacing w:line="480" w:lineRule="exact"/>
        <w:ind w:firstLine="420" w:firstLineChars="200"/>
        <w:jc w:val="center"/>
        <w:rPr>
          <w:rFonts w:hint="eastAsia" w:ascii="宋体" w:hAnsi="宋体" w:cs="宋体"/>
          <w:sz w:val="21"/>
          <w:szCs w:val="21"/>
        </w:rPr>
      </w:pPr>
    </w:p>
    <w:p w14:paraId="0C53D467">
      <w:pPr>
        <w:spacing w:line="480" w:lineRule="exact"/>
        <w:ind w:firstLine="420" w:firstLineChars="200"/>
        <w:jc w:val="center"/>
        <w:rPr>
          <w:rFonts w:hint="eastAsia" w:ascii="宋体" w:hAnsi="宋体" w:cs="宋体"/>
          <w:sz w:val="21"/>
          <w:szCs w:val="21"/>
        </w:rPr>
      </w:pPr>
    </w:p>
    <w:p w14:paraId="0708355C">
      <w:pPr>
        <w:spacing w:line="480" w:lineRule="exact"/>
        <w:ind w:firstLine="420" w:firstLineChars="200"/>
        <w:jc w:val="center"/>
        <w:rPr>
          <w:rFonts w:hint="eastAsia" w:ascii="宋体" w:hAnsi="宋体" w:cs="宋体"/>
          <w:sz w:val="21"/>
          <w:szCs w:val="21"/>
        </w:rPr>
      </w:pPr>
    </w:p>
    <w:p w14:paraId="60F3B7E7">
      <w:pPr>
        <w:spacing w:line="480" w:lineRule="exact"/>
        <w:rPr>
          <w:rFonts w:hint="eastAsia" w:ascii="宋体" w:hAnsi="宋体" w:cs="宋体"/>
          <w:sz w:val="21"/>
          <w:szCs w:val="21"/>
        </w:rPr>
      </w:pPr>
    </w:p>
    <w:p w14:paraId="00E2FC94">
      <w:pPr>
        <w:spacing w:line="480" w:lineRule="exact"/>
        <w:ind w:firstLine="420" w:firstLineChars="200"/>
        <w:jc w:val="center"/>
        <w:rPr>
          <w:rFonts w:hint="eastAsia" w:ascii="宋体" w:hAnsi="宋体" w:cs="宋体"/>
          <w:sz w:val="21"/>
          <w:szCs w:val="21"/>
        </w:rPr>
      </w:pPr>
      <w:r>
        <w:rPr>
          <w:rFonts w:hint="eastAsia" w:ascii="宋体" w:hAnsi="宋体" w:cs="宋体"/>
          <w:sz w:val="21"/>
          <w:szCs w:val="21"/>
        </w:rPr>
        <w:t>（结束）</w:t>
      </w:r>
    </w:p>
    <w:sectPr>
      <w:pgSz w:w="11907" w:h="16840"/>
      <w:pgMar w:top="850" w:right="850" w:bottom="850" w:left="850" w:header="851" w:footer="992" w:gutter="0"/>
      <w:cols w:space="720" w:num="1"/>
      <w:docGrid w:linePitch="380"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Arial Black">
    <w:panose1 w:val="020B0A04020102020204"/>
    <w:charset w:val="00"/>
    <w:family w:val="swiss"/>
    <w:pitch w:val="default"/>
    <w:sig w:usb0="A00002AF" w:usb1="400078FB" w:usb2="00000000" w:usb3="00000000" w:csb0="6000009F" w:csb1="DFD70000"/>
  </w:font>
  <w:font w:name="Verdana">
    <w:panose1 w:val="020B0604030504040204"/>
    <w:charset w:val="00"/>
    <w:family w:val="swiss"/>
    <w:pitch w:val="default"/>
    <w:sig w:usb0="A00006FF" w:usb1="4000205B" w:usb2="00000010" w:usb3="00000000" w:csb0="2000019F" w:csb1="00000000"/>
  </w:font>
  <w:font w:name="Bookshelf Symbol 7">
    <w:panose1 w:val="05010101010101010101"/>
    <w:charset w:val="02"/>
    <w:family w:val="auto"/>
    <w:pitch w:val="default"/>
    <w:sig w:usb0="00000000" w:usb1="00000000" w:usb2="00000000" w:usb3="00000000" w:csb0="80000000" w:csb1="00000000"/>
  </w:font>
  <w:font w:name="汉仪楷体S">
    <w:altName w:val="宋体"/>
    <w:panose1 w:val="00000000000000000000"/>
    <w:charset w:val="86"/>
    <w:family w:val="auto"/>
    <w:pitch w:val="default"/>
    <w:sig w:usb0="00000000" w:usb1="00000000" w:usb2="00000016"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文鼎晶栩粗黑">
    <w:altName w:val="黑体"/>
    <w:panose1 w:val="00000000000000000000"/>
    <w:charset w:val="86"/>
    <w:family w:val="auto"/>
    <w:pitch w:val="default"/>
    <w:sig w:usb0="00000000" w:usb1="00000000" w:usb2="00000012" w:usb3="00000000" w:csb0="00040001" w:csb1="0000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embedRegular r:id="rId1" w:fontKey="{6B1D3D97-38B6-4735-8370-C60B2FB061B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6D165">
    <w:pPr>
      <w:pStyle w:val="38"/>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2A615">
    <w:pPr>
      <w:pStyle w:val="38"/>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97863">
    <w:pPr>
      <w:pStyle w:val="3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CCA4C">
    <w:pPr>
      <w:pStyle w:val="38"/>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C15E93">
                          <w:pPr>
                            <w:pStyle w:val="38"/>
                            <w:jc w:val="center"/>
                          </w:pPr>
                          <w:r>
                            <w:fldChar w:fldCharType="begin"/>
                          </w:r>
                          <w:r>
                            <w:instrText xml:space="preserve"> PAGE   \* MERGEFORMAT </w:instrText>
                          </w:r>
                          <w:r>
                            <w:fldChar w:fldCharType="separate"/>
                          </w:r>
                          <w:r>
                            <w:t>6</w:t>
                          </w:r>
                          <w:r>
                            <w:rPr>
                              <w:lang w:val="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26C15E93">
                    <w:pPr>
                      <w:pStyle w:val="38"/>
                      <w:jc w:val="center"/>
                    </w:pPr>
                    <w:r>
                      <w:fldChar w:fldCharType="begin"/>
                    </w:r>
                    <w:r>
                      <w:instrText xml:space="preserve"> PAGE   \* MERGEFORMAT </w:instrText>
                    </w:r>
                    <w:r>
                      <w:fldChar w:fldCharType="separate"/>
                    </w:r>
                    <w:r>
                      <w:t>6</w:t>
                    </w:r>
                    <w:r>
                      <w:rPr>
                        <w:lang w:val="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721BA">
    <w:pPr>
      <w:pStyle w:val="38"/>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1F0CB2">
                          <w:pPr>
                            <w:pStyle w:val="38"/>
                            <w:jc w:val="center"/>
                          </w:pPr>
                          <w:r>
                            <w:fldChar w:fldCharType="begin"/>
                          </w:r>
                          <w:r>
                            <w:instrText xml:space="preserve"> PAGE   \* MERGEFORMAT </w:instrText>
                          </w:r>
                          <w:r>
                            <w:fldChar w:fldCharType="separate"/>
                          </w:r>
                          <w:r>
                            <w:t>8</w:t>
                          </w:r>
                          <w:r>
                            <w:rPr>
                              <w:lang w:val="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731F0CB2">
                    <w:pPr>
                      <w:pStyle w:val="38"/>
                      <w:jc w:val="center"/>
                    </w:pPr>
                    <w:r>
                      <w:fldChar w:fldCharType="begin"/>
                    </w:r>
                    <w:r>
                      <w:instrText xml:space="preserve"> PAGE   \* MERGEFORMAT </w:instrText>
                    </w:r>
                    <w:r>
                      <w:fldChar w:fldCharType="separate"/>
                    </w:r>
                    <w:r>
                      <w:t>8</w:t>
                    </w:r>
                    <w:r>
                      <w:rPr>
                        <w:lang w:val="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0B9C3">
    <w:pPr>
      <w:pStyle w:val="38"/>
      <w:framePr w:wrap="around" w:vAnchor="text" w:hAnchor="margin" w:xAlign="center" w:y="1"/>
      <w:rPr>
        <w:rStyle w:val="65"/>
      </w:rPr>
    </w:pPr>
    <w:r>
      <w:fldChar w:fldCharType="begin"/>
    </w:r>
    <w:r>
      <w:rPr>
        <w:rStyle w:val="65"/>
      </w:rPr>
      <w:instrText xml:space="preserve">PAGE  </w:instrText>
    </w:r>
    <w:r>
      <w:fldChar w:fldCharType="separate"/>
    </w:r>
    <w:r>
      <w:rPr>
        <w:rStyle w:val="65"/>
      </w:rPr>
      <w:t>3</w:t>
    </w:r>
    <w:r>
      <w:fldChar w:fldCharType="end"/>
    </w:r>
  </w:p>
  <w:p w14:paraId="144351CC">
    <w:pPr>
      <w:pStyle w:val="38"/>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48CE1">
    <w:pPr>
      <w:pStyle w:val="39"/>
      <w:ind w:firstLine="840" w:firstLineChars="400"/>
      <w:jc w:val="both"/>
      <w:rPr>
        <w:szCs w:val="21"/>
      </w:rPr>
    </w:pPr>
    <w:r>
      <w:rPr>
        <w:rFonts w:hint="eastAsia" w:ascii="宋体" w:hAnsi="宋体" w:cs="宋体"/>
        <w:sz w:val="21"/>
        <w:szCs w:val="36"/>
      </w:rPr>
      <w:t>瀚景项目管理有限公司</w:t>
    </w:r>
    <w:r>
      <w:rPr>
        <w:rFonts w:hint="eastAsia"/>
        <w:sz w:val="20"/>
        <w:szCs w:val="22"/>
      </w:rPr>
      <w:drawing>
        <wp:anchor distT="0" distB="0" distL="114300" distR="114300" simplePos="0" relativeHeight="251659264" behindDoc="0" locked="0" layoutInCell="1" allowOverlap="1">
          <wp:simplePos x="0" y="0"/>
          <wp:positionH relativeFrom="column">
            <wp:posOffset>-285750</wp:posOffset>
          </wp:positionH>
          <wp:positionV relativeFrom="paragraph">
            <wp:posOffset>-127635</wp:posOffset>
          </wp:positionV>
          <wp:extent cx="656590" cy="423545"/>
          <wp:effectExtent l="0" t="0" r="10160" b="14605"/>
          <wp:wrapNone/>
          <wp:docPr id="1" name="图片 2" descr="2018.6.25瀚景新LOGO大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2018.6.25瀚景新LOGO大图"/>
                  <pic:cNvPicPr>
                    <a:picLocks noChangeAspect="1"/>
                  </pic:cNvPicPr>
                </pic:nvPicPr>
                <pic:blipFill>
                  <a:blip r:embed="rId1"/>
                  <a:stretch>
                    <a:fillRect/>
                  </a:stretch>
                </pic:blipFill>
                <pic:spPr>
                  <a:xfrm>
                    <a:off x="0" y="0"/>
                    <a:ext cx="656590" cy="423545"/>
                  </a:xfrm>
                  <a:prstGeom prst="rect">
                    <a:avLst/>
                  </a:prstGeom>
                  <a:noFill/>
                  <a:ln>
                    <a:noFill/>
                  </a:ln>
                </pic:spPr>
              </pic:pic>
            </a:graphicData>
          </a:graphic>
        </wp:anchor>
      </w:drawing>
    </w:r>
    <w:r>
      <w:rPr>
        <w:rFonts w:hint="eastAsia" w:ascii="宋体" w:hAnsi="宋体"/>
        <w:color w:val="000000"/>
        <w:szCs w:val="28"/>
      </w:rPr>
      <w:t xml:space="preserve">                                                           </w:t>
    </w:r>
    <w:r>
      <w:rPr>
        <w:rFonts w:hint="eastAsia" w:ascii="宋体" w:hAnsi="宋体"/>
        <w:sz w:val="21"/>
        <w:szCs w:val="21"/>
      </w:rPr>
      <w:t>竞争性比选文件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F885B">
    <w:pPr>
      <w:pStyle w:val="39"/>
      <w:ind w:firstLine="1050" w:firstLineChars="500"/>
      <w:jc w:val="both"/>
      <w:rPr>
        <w:rFonts w:hint="eastAsia" w:ascii="宋体" w:hAnsi="宋体"/>
        <w:sz w:val="21"/>
        <w:szCs w:val="21"/>
      </w:rPr>
    </w:pPr>
    <w:r>
      <w:rPr>
        <w:rFonts w:hint="eastAsia" w:ascii="宋体" w:hAnsi="宋体" w:cs="宋体"/>
        <w:sz w:val="21"/>
        <w:szCs w:val="36"/>
      </w:rPr>
      <w:t>瀚景项目管理有限公司</w:t>
    </w:r>
    <w:r>
      <w:rPr>
        <w:rFonts w:hint="eastAsia"/>
        <w:szCs w:val="21"/>
      </w:rPr>
      <w:drawing>
        <wp:anchor distT="0" distB="0" distL="114300" distR="114300" simplePos="0" relativeHeight="251660288" behindDoc="0" locked="0" layoutInCell="1" allowOverlap="1">
          <wp:simplePos x="0" y="0"/>
          <wp:positionH relativeFrom="column">
            <wp:posOffset>-224155</wp:posOffset>
          </wp:positionH>
          <wp:positionV relativeFrom="paragraph">
            <wp:posOffset>-287020</wp:posOffset>
          </wp:positionV>
          <wp:extent cx="656590" cy="423545"/>
          <wp:effectExtent l="0" t="0" r="10160" b="14605"/>
          <wp:wrapNone/>
          <wp:docPr id="2" name="图片 1" descr="2018.6.25瀚景新LOGO大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2018.6.25瀚景新LOGO大图"/>
                  <pic:cNvPicPr>
                    <a:picLocks noChangeAspect="1"/>
                  </pic:cNvPicPr>
                </pic:nvPicPr>
                <pic:blipFill>
                  <a:blip r:embed="rId1"/>
                  <a:stretch>
                    <a:fillRect/>
                  </a:stretch>
                </pic:blipFill>
                <pic:spPr>
                  <a:xfrm>
                    <a:off x="0" y="0"/>
                    <a:ext cx="656590" cy="423545"/>
                  </a:xfrm>
                  <a:prstGeom prst="rect">
                    <a:avLst/>
                  </a:prstGeom>
                  <a:noFill/>
                  <a:ln>
                    <a:noFill/>
                  </a:ln>
                </pic:spPr>
              </pic:pic>
            </a:graphicData>
          </a:graphic>
        </wp:anchor>
      </w:drawing>
    </w:r>
    <w:r>
      <w:rPr>
        <w:rFonts w:hint="eastAsia"/>
        <w:sz w:val="21"/>
        <w:szCs w:val="21"/>
      </w:rPr>
      <w:t xml:space="preserve">                                                  </w:t>
    </w:r>
    <w:r>
      <w:rPr>
        <w:rFonts w:hint="eastAsia" w:ascii="宋体" w:hAnsi="宋体"/>
        <w:sz w:val="21"/>
        <w:szCs w:val="21"/>
      </w:rPr>
      <w:t>竞争性比选文件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B1A676"/>
    <w:multiLevelType w:val="singleLevel"/>
    <w:tmpl w:val="C1B1A676"/>
    <w:lvl w:ilvl="0" w:tentative="0">
      <w:start w:val="2"/>
      <w:numFmt w:val="decimal"/>
      <w:suff w:val="nothing"/>
      <w:lvlText w:val="%1．"/>
      <w:lvlJc w:val="left"/>
    </w:lvl>
  </w:abstractNum>
  <w:abstractNum w:abstractNumId="1">
    <w:nsid w:val="00000005"/>
    <w:multiLevelType w:val="singleLevel"/>
    <w:tmpl w:val="00000005"/>
    <w:lvl w:ilvl="0" w:tentative="0">
      <w:start w:val="1"/>
      <w:numFmt w:val="chineseCounting"/>
      <w:suff w:val="nothing"/>
      <w:lvlText w:val="（%1）"/>
      <w:lvlJc w:val="left"/>
    </w:lvl>
  </w:abstractNum>
  <w:abstractNum w:abstractNumId="2">
    <w:nsid w:val="1779E827"/>
    <w:multiLevelType w:val="singleLevel"/>
    <w:tmpl w:val="1779E827"/>
    <w:lvl w:ilvl="0" w:tentative="0">
      <w:start w:val="3"/>
      <w:numFmt w:val="chineseCounting"/>
      <w:suff w:val="nothing"/>
      <w:lvlText w:val="（%1）"/>
      <w:lvlJc w:val="left"/>
      <w:rPr>
        <w:rFonts w:hint="eastAsia"/>
      </w:rPr>
    </w:lvl>
  </w:abstractNum>
  <w:abstractNum w:abstractNumId="3">
    <w:nsid w:val="5259C276"/>
    <w:multiLevelType w:val="multilevel"/>
    <w:tmpl w:val="5259C276"/>
    <w:lvl w:ilvl="0" w:tentative="0">
      <w:start w:val="1"/>
      <w:numFmt w:val="japaneseCounting"/>
      <w:suff w:val="nothing"/>
      <w:lvlText w:val="（%1）"/>
      <w:lvlJc w:val="left"/>
      <w:pPr>
        <w:ind w:left="1185" w:hanging="720"/>
      </w:pPr>
      <w:rPr>
        <w:rFonts w:hint="eastAsia"/>
      </w:rPr>
    </w:lvl>
    <w:lvl w:ilvl="1" w:tentative="0">
      <w:start w:val="1"/>
      <w:numFmt w:val="lowerLetter"/>
      <w:lvlText w:val="%2)"/>
      <w:lvlJc w:val="left"/>
      <w:pPr>
        <w:ind w:left="1305" w:hanging="420"/>
      </w:pPr>
      <w:rPr>
        <w:rFonts w:hint="eastAsia"/>
      </w:rPr>
    </w:lvl>
    <w:lvl w:ilvl="2" w:tentative="0">
      <w:start w:val="1"/>
      <w:numFmt w:val="lowerRoman"/>
      <w:lvlText w:val="%3."/>
      <w:lvlJc w:val="right"/>
      <w:pPr>
        <w:ind w:left="1725" w:hanging="420"/>
      </w:pPr>
      <w:rPr>
        <w:rFonts w:hint="eastAsia"/>
      </w:rPr>
    </w:lvl>
    <w:lvl w:ilvl="3" w:tentative="0">
      <w:start w:val="1"/>
      <w:numFmt w:val="decimal"/>
      <w:lvlText w:val="%4."/>
      <w:lvlJc w:val="left"/>
      <w:pPr>
        <w:ind w:left="2145" w:hanging="420"/>
      </w:pPr>
      <w:rPr>
        <w:rFonts w:hint="eastAsia"/>
      </w:rPr>
    </w:lvl>
    <w:lvl w:ilvl="4" w:tentative="0">
      <w:start w:val="1"/>
      <w:numFmt w:val="lowerLetter"/>
      <w:lvlText w:val="%5)"/>
      <w:lvlJc w:val="left"/>
      <w:pPr>
        <w:ind w:left="2565" w:hanging="420"/>
      </w:pPr>
      <w:rPr>
        <w:rFonts w:hint="eastAsia"/>
      </w:rPr>
    </w:lvl>
    <w:lvl w:ilvl="5" w:tentative="0">
      <w:start w:val="1"/>
      <w:numFmt w:val="lowerRoman"/>
      <w:lvlText w:val="%6."/>
      <w:lvlJc w:val="right"/>
      <w:pPr>
        <w:ind w:left="2985" w:hanging="420"/>
      </w:pPr>
      <w:rPr>
        <w:rFonts w:hint="eastAsia"/>
      </w:rPr>
    </w:lvl>
    <w:lvl w:ilvl="6" w:tentative="0">
      <w:start w:val="1"/>
      <w:numFmt w:val="decimal"/>
      <w:lvlText w:val="%7."/>
      <w:lvlJc w:val="left"/>
      <w:pPr>
        <w:ind w:left="3405" w:hanging="420"/>
      </w:pPr>
      <w:rPr>
        <w:rFonts w:hint="eastAsia"/>
      </w:rPr>
    </w:lvl>
    <w:lvl w:ilvl="7" w:tentative="0">
      <w:start w:val="1"/>
      <w:numFmt w:val="lowerLetter"/>
      <w:lvlText w:val="%8)"/>
      <w:lvlJc w:val="left"/>
      <w:pPr>
        <w:ind w:left="3825" w:hanging="420"/>
      </w:pPr>
      <w:rPr>
        <w:rFonts w:hint="eastAsia"/>
      </w:rPr>
    </w:lvl>
    <w:lvl w:ilvl="8" w:tentative="0">
      <w:start w:val="1"/>
      <w:numFmt w:val="lowerRoman"/>
      <w:lvlText w:val="%9."/>
      <w:lvlJc w:val="right"/>
      <w:pPr>
        <w:ind w:left="4245" w:hanging="420"/>
      </w:pPr>
      <w:rPr>
        <w:rFonts w:hint="eastAsia"/>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TrueTypeFonts/>
  <w:saveSubsetFonts/>
  <w:bordersDoNotSurroundHeader w:val="1"/>
  <w:bordersDoNotSurroundFooter w:val="1"/>
  <w:documentProtection w:enforcement="0"/>
  <w:defaultTabStop w:val="420"/>
  <w:drawingGridVerticalSpacing w:val="156"/>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NhOWY1ODkwZjczMjNmNjk5ODBhNWM4Y2JmYTBmZWYifQ=="/>
  </w:docVars>
  <w:rsids>
    <w:rsidRoot w:val="00172A27"/>
    <w:rsid w:val="00003108"/>
    <w:rsid w:val="00003878"/>
    <w:rsid w:val="00004E4E"/>
    <w:rsid w:val="000066B3"/>
    <w:rsid w:val="00010138"/>
    <w:rsid w:val="00010A29"/>
    <w:rsid w:val="00015AFC"/>
    <w:rsid w:val="00015D37"/>
    <w:rsid w:val="00016B79"/>
    <w:rsid w:val="00017FFB"/>
    <w:rsid w:val="00021C89"/>
    <w:rsid w:val="000239D5"/>
    <w:rsid w:val="00023AB4"/>
    <w:rsid w:val="00025885"/>
    <w:rsid w:val="0002642B"/>
    <w:rsid w:val="000267D0"/>
    <w:rsid w:val="0002748A"/>
    <w:rsid w:val="0002777A"/>
    <w:rsid w:val="000351C4"/>
    <w:rsid w:val="0003632F"/>
    <w:rsid w:val="00036DFB"/>
    <w:rsid w:val="000378BE"/>
    <w:rsid w:val="00037CAC"/>
    <w:rsid w:val="00042252"/>
    <w:rsid w:val="00042603"/>
    <w:rsid w:val="00042890"/>
    <w:rsid w:val="00043D72"/>
    <w:rsid w:val="0005193C"/>
    <w:rsid w:val="0005298B"/>
    <w:rsid w:val="00052ACB"/>
    <w:rsid w:val="00053369"/>
    <w:rsid w:val="00053989"/>
    <w:rsid w:val="00054C6C"/>
    <w:rsid w:val="00056556"/>
    <w:rsid w:val="0005659E"/>
    <w:rsid w:val="00056EDD"/>
    <w:rsid w:val="000576E1"/>
    <w:rsid w:val="00060CA1"/>
    <w:rsid w:val="00061233"/>
    <w:rsid w:val="0006275F"/>
    <w:rsid w:val="00063981"/>
    <w:rsid w:val="000648E2"/>
    <w:rsid w:val="00064A74"/>
    <w:rsid w:val="00065A95"/>
    <w:rsid w:val="00065CA2"/>
    <w:rsid w:val="00065D91"/>
    <w:rsid w:val="00066E2D"/>
    <w:rsid w:val="00067699"/>
    <w:rsid w:val="00070016"/>
    <w:rsid w:val="000707EE"/>
    <w:rsid w:val="00070C73"/>
    <w:rsid w:val="00071AF3"/>
    <w:rsid w:val="00071E1F"/>
    <w:rsid w:val="00072165"/>
    <w:rsid w:val="00073A1F"/>
    <w:rsid w:val="00076250"/>
    <w:rsid w:val="000774BA"/>
    <w:rsid w:val="00083D53"/>
    <w:rsid w:val="00083F15"/>
    <w:rsid w:val="000846B1"/>
    <w:rsid w:val="00084BC2"/>
    <w:rsid w:val="000851E7"/>
    <w:rsid w:val="000852C8"/>
    <w:rsid w:val="00086755"/>
    <w:rsid w:val="000869C3"/>
    <w:rsid w:val="00092272"/>
    <w:rsid w:val="0009379C"/>
    <w:rsid w:val="00094CFD"/>
    <w:rsid w:val="00094E42"/>
    <w:rsid w:val="00094F3C"/>
    <w:rsid w:val="00096EF7"/>
    <w:rsid w:val="000A1488"/>
    <w:rsid w:val="000A164E"/>
    <w:rsid w:val="000A1A40"/>
    <w:rsid w:val="000A1EC6"/>
    <w:rsid w:val="000A6E58"/>
    <w:rsid w:val="000A7A4F"/>
    <w:rsid w:val="000A7F91"/>
    <w:rsid w:val="000B04D5"/>
    <w:rsid w:val="000B1955"/>
    <w:rsid w:val="000B4E18"/>
    <w:rsid w:val="000B6B93"/>
    <w:rsid w:val="000B6F61"/>
    <w:rsid w:val="000B7377"/>
    <w:rsid w:val="000B7871"/>
    <w:rsid w:val="000B7F54"/>
    <w:rsid w:val="000C029A"/>
    <w:rsid w:val="000C303D"/>
    <w:rsid w:val="000C4E78"/>
    <w:rsid w:val="000C6A13"/>
    <w:rsid w:val="000D53CC"/>
    <w:rsid w:val="000E04A1"/>
    <w:rsid w:val="000E1979"/>
    <w:rsid w:val="000E2856"/>
    <w:rsid w:val="000E30EA"/>
    <w:rsid w:val="000E3259"/>
    <w:rsid w:val="000E3AA3"/>
    <w:rsid w:val="000E451B"/>
    <w:rsid w:val="000E47B0"/>
    <w:rsid w:val="000E7675"/>
    <w:rsid w:val="000E7B15"/>
    <w:rsid w:val="000F03F7"/>
    <w:rsid w:val="000F04BC"/>
    <w:rsid w:val="000F0A30"/>
    <w:rsid w:val="000F34CF"/>
    <w:rsid w:val="000F3550"/>
    <w:rsid w:val="000F5B6E"/>
    <w:rsid w:val="000F7DBF"/>
    <w:rsid w:val="00100639"/>
    <w:rsid w:val="00100684"/>
    <w:rsid w:val="001020C8"/>
    <w:rsid w:val="001047A2"/>
    <w:rsid w:val="0010645A"/>
    <w:rsid w:val="00106CE8"/>
    <w:rsid w:val="00106F72"/>
    <w:rsid w:val="001103B7"/>
    <w:rsid w:val="001115B4"/>
    <w:rsid w:val="00113810"/>
    <w:rsid w:val="00115B7D"/>
    <w:rsid w:val="00115BFD"/>
    <w:rsid w:val="00116547"/>
    <w:rsid w:val="00116856"/>
    <w:rsid w:val="00116D20"/>
    <w:rsid w:val="00120002"/>
    <w:rsid w:val="00120259"/>
    <w:rsid w:val="001204CB"/>
    <w:rsid w:val="001207FE"/>
    <w:rsid w:val="00123129"/>
    <w:rsid w:val="00123970"/>
    <w:rsid w:val="00123DB4"/>
    <w:rsid w:val="001259A1"/>
    <w:rsid w:val="00131B1D"/>
    <w:rsid w:val="00131C13"/>
    <w:rsid w:val="001333B3"/>
    <w:rsid w:val="00133D16"/>
    <w:rsid w:val="00134207"/>
    <w:rsid w:val="00134DF2"/>
    <w:rsid w:val="001359F7"/>
    <w:rsid w:val="00136482"/>
    <w:rsid w:val="001404C1"/>
    <w:rsid w:val="00140574"/>
    <w:rsid w:val="0014081C"/>
    <w:rsid w:val="001423BF"/>
    <w:rsid w:val="001427EB"/>
    <w:rsid w:val="001436CD"/>
    <w:rsid w:val="00144071"/>
    <w:rsid w:val="00144751"/>
    <w:rsid w:val="00147FB4"/>
    <w:rsid w:val="0015011C"/>
    <w:rsid w:val="001503AA"/>
    <w:rsid w:val="00150429"/>
    <w:rsid w:val="00151D39"/>
    <w:rsid w:val="0015276E"/>
    <w:rsid w:val="00152C89"/>
    <w:rsid w:val="00153FE9"/>
    <w:rsid w:val="00154619"/>
    <w:rsid w:val="00155471"/>
    <w:rsid w:val="00155D32"/>
    <w:rsid w:val="00155E3B"/>
    <w:rsid w:val="001565B1"/>
    <w:rsid w:val="00156647"/>
    <w:rsid w:val="0016078E"/>
    <w:rsid w:val="00160A78"/>
    <w:rsid w:val="0016252C"/>
    <w:rsid w:val="00163360"/>
    <w:rsid w:val="001653FD"/>
    <w:rsid w:val="001656EB"/>
    <w:rsid w:val="00165BEA"/>
    <w:rsid w:val="001675F5"/>
    <w:rsid w:val="00167D0E"/>
    <w:rsid w:val="00170622"/>
    <w:rsid w:val="00170E69"/>
    <w:rsid w:val="001711F5"/>
    <w:rsid w:val="00171F12"/>
    <w:rsid w:val="00172A27"/>
    <w:rsid w:val="00174CDF"/>
    <w:rsid w:val="001753F8"/>
    <w:rsid w:val="00175F08"/>
    <w:rsid w:val="0017640C"/>
    <w:rsid w:val="00180ACB"/>
    <w:rsid w:val="00180BFD"/>
    <w:rsid w:val="00181522"/>
    <w:rsid w:val="00182AC7"/>
    <w:rsid w:val="00183A34"/>
    <w:rsid w:val="00185C19"/>
    <w:rsid w:val="00186B14"/>
    <w:rsid w:val="00186F78"/>
    <w:rsid w:val="00190398"/>
    <w:rsid w:val="0019083C"/>
    <w:rsid w:val="00191354"/>
    <w:rsid w:val="00191986"/>
    <w:rsid w:val="00191DE8"/>
    <w:rsid w:val="00193113"/>
    <w:rsid w:val="001941E8"/>
    <w:rsid w:val="001952FA"/>
    <w:rsid w:val="00195CA9"/>
    <w:rsid w:val="00195D6B"/>
    <w:rsid w:val="00197087"/>
    <w:rsid w:val="0019734A"/>
    <w:rsid w:val="00197785"/>
    <w:rsid w:val="00197D14"/>
    <w:rsid w:val="00197E81"/>
    <w:rsid w:val="001A37C3"/>
    <w:rsid w:val="001A462A"/>
    <w:rsid w:val="001A5630"/>
    <w:rsid w:val="001A5640"/>
    <w:rsid w:val="001A5D66"/>
    <w:rsid w:val="001A607D"/>
    <w:rsid w:val="001A6DCC"/>
    <w:rsid w:val="001B0E41"/>
    <w:rsid w:val="001B2FEB"/>
    <w:rsid w:val="001B31A9"/>
    <w:rsid w:val="001B3BCC"/>
    <w:rsid w:val="001B3DBD"/>
    <w:rsid w:val="001B4377"/>
    <w:rsid w:val="001B46B1"/>
    <w:rsid w:val="001B59E1"/>
    <w:rsid w:val="001B611C"/>
    <w:rsid w:val="001B625E"/>
    <w:rsid w:val="001B651F"/>
    <w:rsid w:val="001B742C"/>
    <w:rsid w:val="001C0439"/>
    <w:rsid w:val="001C1A80"/>
    <w:rsid w:val="001C25E5"/>
    <w:rsid w:val="001C2935"/>
    <w:rsid w:val="001C50CB"/>
    <w:rsid w:val="001D2445"/>
    <w:rsid w:val="001D2DCD"/>
    <w:rsid w:val="001D2EA3"/>
    <w:rsid w:val="001D3B9E"/>
    <w:rsid w:val="001D406C"/>
    <w:rsid w:val="001D5055"/>
    <w:rsid w:val="001D6CC0"/>
    <w:rsid w:val="001D6E73"/>
    <w:rsid w:val="001E3B80"/>
    <w:rsid w:val="001E4E17"/>
    <w:rsid w:val="001E5CAC"/>
    <w:rsid w:val="001E669C"/>
    <w:rsid w:val="001E725F"/>
    <w:rsid w:val="001F1AF7"/>
    <w:rsid w:val="001F3561"/>
    <w:rsid w:val="001F3BA9"/>
    <w:rsid w:val="001F3FA5"/>
    <w:rsid w:val="001F4814"/>
    <w:rsid w:val="001F4964"/>
    <w:rsid w:val="001F517F"/>
    <w:rsid w:val="001F5315"/>
    <w:rsid w:val="001F54CD"/>
    <w:rsid w:val="001F555A"/>
    <w:rsid w:val="001F5E9C"/>
    <w:rsid w:val="001F608A"/>
    <w:rsid w:val="001F621F"/>
    <w:rsid w:val="001F7063"/>
    <w:rsid w:val="00202B04"/>
    <w:rsid w:val="00204936"/>
    <w:rsid w:val="002072D2"/>
    <w:rsid w:val="002100EE"/>
    <w:rsid w:val="0021028C"/>
    <w:rsid w:val="002102C1"/>
    <w:rsid w:val="00210B85"/>
    <w:rsid w:val="0021112D"/>
    <w:rsid w:val="00213D93"/>
    <w:rsid w:val="00216623"/>
    <w:rsid w:val="0021716E"/>
    <w:rsid w:val="00217BB7"/>
    <w:rsid w:val="00217C52"/>
    <w:rsid w:val="0022115F"/>
    <w:rsid w:val="00222097"/>
    <w:rsid w:val="0022247D"/>
    <w:rsid w:val="00224123"/>
    <w:rsid w:val="002242E9"/>
    <w:rsid w:val="00224C03"/>
    <w:rsid w:val="00225B20"/>
    <w:rsid w:val="0022600F"/>
    <w:rsid w:val="0023134A"/>
    <w:rsid w:val="00231A71"/>
    <w:rsid w:val="0023409B"/>
    <w:rsid w:val="00234938"/>
    <w:rsid w:val="00235914"/>
    <w:rsid w:val="002359BA"/>
    <w:rsid w:val="00236226"/>
    <w:rsid w:val="002403BD"/>
    <w:rsid w:val="00245664"/>
    <w:rsid w:val="00245A25"/>
    <w:rsid w:val="00247215"/>
    <w:rsid w:val="0024785E"/>
    <w:rsid w:val="00247FB5"/>
    <w:rsid w:val="0025032A"/>
    <w:rsid w:val="0025184A"/>
    <w:rsid w:val="00251C4C"/>
    <w:rsid w:val="00251DB0"/>
    <w:rsid w:val="00251E35"/>
    <w:rsid w:val="00252F5C"/>
    <w:rsid w:val="00253817"/>
    <w:rsid w:val="00255103"/>
    <w:rsid w:val="00255876"/>
    <w:rsid w:val="00256534"/>
    <w:rsid w:val="002570F1"/>
    <w:rsid w:val="00257CF1"/>
    <w:rsid w:val="0026157F"/>
    <w:rsid w:val="00261C34"/>
    <w:rsid w:val="0026202E"/>
    <w:rsid w:val="002626D7"/>
    <w:rsid w:val="00263626"/>
    <w:rsid w:val="002643C1"/>
    <w:rsid w:val="00264E4D"/>
    <w:rsid w:val="00266874"/>
    <w:rsid w:val="002675DD"/>
    <w:rsid w:val="0026771D"/>
    <w:rsid w:val="00267879"/>
    <w:rsid w:val="00267A7A"/>
    <w:rsid w:val="0027055C"/>
    <w:rsid w:val="00270A24"/>
    <w:rsid w:val="0027104F"/>
    <w:rsid w:val="002715DC"/>
    <w:rsid w:val="002716B3"/>
    <w:rsid w:val="00271D47"/>
    <w:rsid w:val="002721EA"/>
    <w:rsid w:val="002721EB"/>
    <w:rsid w:val="0027374C"/>
    <w:rsid w:val="00273E4B"/>
    <w:rsid w:val="00274D2E"/>
    <w:rsid w:val="002751CA"/>
    <w:rsid w:val="00275650"/>
    <w:rsid w:val="002756DB"/>
    <w:rsid w:val="0027647E"/>
    <w:rsid w:val="0027722B"/>
    <w:rsid w:val="00280E8A"/>
    <w:rsid w:val="00280EF2"/>
    <w:rsid w:val="002824BB"/>
    <w:rsid w:val="00282D6C"/>
    <w:rsid w:val="00284BED"/>
    <w:rsid w:val="00285164"/>
    <w:rsid w:val="002852D2"/>
    <w:rsid w:val="00286817"/>
    <w:rsid w:val="0028700E"/>
    <w:rsid w:val="00287AF0"/>
    <w:rsid w:val="0029049C"/>
    <w:rsid w:val="00291719"/>
    <w:rsid w:val="00292FD0"/>
    <w:rsid w:val="00294C7D"/>
    <w:rsid w:val="00294F24"/>
    <w:rsid w:val="002961D0"/>
    <w:rsid w:val="00296B81"/>
    <w:rsid w:val="002A1716"/>
    <w:rsid w:val="002A4956"/>
    <w:rsid w:val="002A49D9"/>
    <w:rsid w:val="002A5179"/>
    <w:rsid w:val="002A53D3"/>
    <w:rsid w:val="002A5B12"/>
    <w:rsid w:val="002A5F69"/>
    <w:rsid w:val="002A6710"/>
    <w:rsid w:val="002B22D8"/>
    <w:rsid w:val="002B2623"/>
    <w:rsid w:val="002B2668"/>
    <w:rsid w:val="002B3033"/>
    <w:rsid w:val="002B41B5"/>
    <w:rsid w:val="002B4A8F"/>
    <w:rsid w:val="002B4A90"/>
    <w:rsid w:val="002B584B"/>
    <w:rsid w:val="002B7904"/>
    <w:rsid w:val="002C2E6E"/>
    <w:rsid w:val="002C3467"/>
    <w:rsid w:val="002C379A"/>
    <w:rsid w:val="002C4F10"/>
    <w:rsid w:val="002C55A1"/>
    <w:rsid w:val="002C74A0"/>
    <w:rsid w:val="002C7A81"/>
    <w:rsid w:val="002C7B0A"/>
    <w:rsid w:val="002D187B"/>
    <w:rsid w:val="002D278D"/>
    <w:rsid w:val="002D2822"/>
    <w:rsid w:val="002D416C"/>
    <w:rsid w:val="002D66C9"/>
    <w:rsid w:val="002E04D4"/>
    <w:rsid w:val="002E28E9"/>
    <w:rsid w:val="002E40AC"/>
    <w:rsid w:val="002E4EE4"/>
    <w:rsid w:val="002E7481"/>
    <w:rsid w:val="002F3DE3"/>
    <w:rsid w:val="002F4A1E"/>
    <w:rsid w:val="002F55AB"/>
    <w:rsid w:val="002F632E"/>
    <w:rsid w:val="002F684F"/>
    <w:rsid w:val="002F6F6A"/>
    <w:rsid w:val="002F7128"/>
    <w:rsid w:val="0030073E"/>
    <w:rsid w:val="003010FC"/>
    <w:rsid w:val="00304F39"/>
    <w:rsid w:val="00305514"/>
    <w:rsid w:val="00305827"/>
    <w:rsid w:val="00310AF9"/>
    <w:rsid w:val="00311613"/>
    <w:rsid w:val="00313C77"/>
    <w:rsid w:val="00315742"/>
    <w:rsid w:val="003163B3"/>
    <w:rsid w:val="00316646"/>
    <w:rsid w:val="0032020F"/>
    <w:rsid w:val="00321E88"/>
    <w:rsid w:val="00323498"/>
    <w:rsid w:val="00324A6C"/>
    <w:rsid w:val="00326866"/>
    <w:rsid w:val="00330983"/>
    <w:rsid w:val="00330CD1"/>
    <w:rsid w:val="003311A4"/>
    <w:rsid w:val="00331D0F"/>
    <w:rsid w:val="003320DA"/>
    <w:rsid w:val="003342C4"/>
    <w:rsid w:val="00335FC7"/>
    <w:rsid w:val="00341DEB"/>
    <w:rsid w:val="00343835"/>
    <w:rsid w:val="003452AE"/>
    <w:rsid w:val="00345665"/>
    <w:rsid w:val="00345738"/>
    <w:rsid w:val="00345CA6"/>
    <w:rsid w:val="00346A3D"/>
    <w:rsid w:val="00347BC5"/>
    <w:rsid w:val="00347E30"/>
    <w:rsid w:val="00350735"/>
    <w:rsid w:val="00350C20"/>
    <w:rsid w:val="0035128B"/>
    <w:rsid w:val="00352980"/>
    <w:rsid w:val="00353515"/>
    <w:rsid w:val="00353641"/>
    <w:rsid w:val="00353902"/>
    <w:rsid w:val="00353F72"/>
    <w:rsid w:val="003548FA"/>
    <w:rsid w:val="0035504F"/>
    <w:rsid w:val="00357147"/>
    <w:rsid w:val="00357A8C"/>
    <w:rsid w:val="00361427"/>
    <w:rsid w:val="00363420"/>
    <w:rsid w:val="0036401F"/>
    <w:rsid w:val="0036458B"/>
    <w:rsid w:val="00365129"/>
    <w:rsid w:val="00365572"/>
    <w:rsid w:val="003664A9"/>
    <w:rsid w:val="0036674D"/>
    <w:rsid w:val="00367C43"/>
    <w:rsid w:val="00367D87"/>
    <w:rsid w:val="0037099A"/>
    <w:rsid w:val="003713EA"/>
    <w:rsid w:val="003716A4"/>
    <w:rsid w:val="00371D2F"/>
    <w:rsid w:val="003723D0"/>
    <w:rsid w:val="00376511"/>
    <w:rsid w:val="00376749"/>
    <w:rsid w:val="00376EC6"/>
    <w:rsid w:val="00381919"/>
    <w:rsid w:val="00384161"/>
    <w:rsid w:val="00385582"/>
    <w:rsid w:val="00387469"/>
    <w:rsid w:val="00387610"/>
    <w:rsid w:val="003910F4"/>
    <w:rsid w:val="00391272"/>
    <w:rsid w:val="0039349B"/>
    <w:rsid w:val="003936D9"/>
    <w:rsid w:val="00393B4B"/>
    <w:rsid w:val="00393CAD"/>
    <w:rsid w:val="003946A3"/>
    <w:rsid w:val="00395D07"/>
    <w:rsid w:val="003973D3"/>
    <w:rsid w:val="003A0892"/>
    <w:rsid w:val="003A3268"/>
    <w:rsid w:val="003A38D2"/>
    <w:rsid w:val="003A449E"/>
    <w:rsid w:val="003A46FB"/>
    <w:rsid w:val="003A4DCE"/>
    <w:rsid w:val="003A60F5"/>
    <w:rsid w:val="003A71F3"/>
    <w:rsid w:val="003B12EB"/>
    <w:rsid w:val="003B1414"/>
    <w:rsid w:val="003B19F5"/>
    <w:rsid w:val="003B3974"/>
    <w:rsid w:val="003B5183"/>
    <w:rsid w:val="003B5620"/>
    <w:rsid w:val="003B5F12"/>
    <w:rsid w:val="003B6F30"/>
    <w:rsid w:val="003B7299"/>
    <w:rsid w:val="003B7339"/>
    <w:rsid w:val="003C0132"/>
    <w:rsid w:val="003C1102"/>
    <w:rsid w:val="003C30B5"/>
    <w:rsid w:val="003C3F11"/>
    <w:rsid w:val="003C4AB4"/>
    <w:rsid w:val="003C4D32"/>
    <w:rsid w:val="003C5B0C"/>
    <w:rsid w:val="003D030B"/>
    <w:rsid w:val="003D0E0A"/>
    <w:rsid w:val="003D0F24"/>
    <w:rsid w:val="003D16FA"/>
    <w:rsid w:val="003D222B"/>
    <w:rsid w:val="003D2F82"/>
    <w:rsid w:val="003D38C6"/>
    <w:rsid w:val="003D3908"/>
    <w:rsid w:val="003D3B3F"/>
    <w:rsid w:val="003D4970"/>
    <w:rsid w:val="003D4B1F"/>
    <w:rsid w:val="003D4EEA"/>
    <w:rsid w:val="003D7C02"/>
    <w:rsid w:val="003E057A"/>
    <w:rsid w:val="003E2E06"/>
    <w:rsid w:val="003E3B72"/>
    <w:rsid w:val="003E4958"/>
    <w:rsid w:val="003E5956"/>
    <w:rsid w:val="003E5AD9"/>
    <w:rsid w:val="003E5FCA"/>
    <w:rsid w:val="003E6CDF"/>
    <w:rsid w:val="003F07A0"/>
    <w:rsid w:val="003F0F55"/>
    <w:rsid w:val="003F1741"/>
    <w:rsid w:val="003F1C7A"/>
    <w:rsid w:val="003F2C37"/>
    <w:rsid w:val="003F36DB"/>
    <w:rsid w:val="003F3821"/>
    <w:rsid w:val="003F3EB8"/>
    <w:rsid w:val="003F4656"/>
    <w:rsid w:val="003F4F05"/>
    <w:rsid w:val="003F58D5"/>
    <w:rsid w:val="003F6AD5"/>
    <w:rsid w:val="00401B6A"/>
    <w:rsid w:val="00402238"/>
    <w:rsid w:val="0040250F"/>
    <w:rsid w:val="0040286A"/>
    <w:rsid w:val="00402B32"/>
    <w:rsid w:val="00402DBA"/>
    <w:rsid w:val="004045A1"/>
    <w:rsid w:val="00407B73"/>
    <w:rsid w:val="00410C93"/>
    <w:rsid w:val="00411129"/>
    <w:rsid w:val="00411808"/>
    <w:rsid w:val="00411B4A"/>
    <w:rsid w:val="00412227"/>
    <w:rsid w:val="00413E74"/>
    <w:rsid w:val="00414C02"/>
    <w:rsid w:val="00414E8D"/>
    <w:rsid w:val="00415ECA"/>
    <w:rsid w:val="00417567"/>
    <w:rsid w:val="0042060D"/>
    <w:rsid w:val="0042121E"/>
    <w:rsid w:val="00422CE5"/>
    <w:rsid w:val="004230F0"/>
    <w:rsid w:val="00424B7E"/>
    <w:rsid w:val="00424C7F"/>
    <w:rsid w:val="00425964"/>
    <w:rsid w:val="00425E9A"/>
    <w:rsid w:val="00425EAC"/>
    <w:rsid w:val="00426DF4"/>
    <w:rsid w:val="004271FB"/>
    <w:rsid w:val="00427554"/>
    <w:rsid w:val="004279BA"/>
    <w:rsid w:val="00427E4A"/>
    <w:rsid w:val="00430625"/>
    <w:rsid w:val="00431305"/>
    <w:rsid w:val="00435724"/>
    <w:rsid w:val="00437777"/>
    <w:rsid w:val="00437CC6"/>
    <w:rsid w:val="004411B6"/>
    <w:rsid w:val="0044540C"/>
    <w:rsid w:val="004461B1"/>
    <w:rsid w:val="0045162B"/>
    <w:rsid w:val="004538A6"/>
    <w:rsid w:val="00455E2F"/>
    <w:rsid w:val="004565A2"/>
    <w:rsid w:val="00456B55"/>
    <w:rsid w:val="004578A3"/>
    <w:rsid w:val="00461073"/>
    <w:rsid w:val="0046141C"/>
    <w:rsid w:val="00461CEC"/>
    <w:rsid w:val="00462878"/>
    <w:rsid w:val="00465B10"/>
    <w:rsid w:val="00467E85"/>
    <w:rsid w:val="00471DDC"/>
    <w:rsid w:val="004723ED"/>
    <w:rsid w:val="00472EFD"/>
    <w:rsid w:val="00473B64"/>
    <w:rsid w:val="00474E32"/>
    <w:rsid w:val="00475018"/>
    <w:rsid w:val="004762C3"/>
    <w:rsid w:val="00476F67"/>
    <w:rsid w:val="004813C8"/>
    <w:rsid w:val="00483C95"/>
    <w:rsid w:val="00484C95"/>
    <w:rsid w:val="00484E73"/>
    <w:rsid w:val="0048605B"/>
    <w:rsid w:val="004867A2"/>
    <w:rsid w:val="004920D9"/>
    <w:rsid w:val="004936C1"/>
    <w:rsid w:val="00493FF4"/>
    <w:rsid w:val="004953EC"/>
    <w:rsid w:val="00497786"/>
    <w:rsid w:val="004A0C77"/>
    <w:rsid w:val="004A0DE1"/>
    <w:rsid w:val="004A1CAA"/>
    <w:rsid w:val="004A2410"/>
    <w:rsid w:val="004A27AC"/>
    <w:rsid w:val="004A339B"/>
    <w:rsid w:val="004A409E"/>
    <w:rsid w:val="004A4ECC"/>
    <w:rsid w:val="004A647A"/>
    <w:rsid w:val="004A6484"/>
    <w:rsid w:val="004A6983"/>
    <w:rsid w:val="004A75BD"/>
    <w:rsid w:val="004B043A"/>
    <w:rsid w:val="004B34F0"/>
    <w:rsid w:val="004B3B81"/>
    <w:rsid w:val="004B3BB4"/>
    <w:rsid w:val="004B43FF"/>
    <w:rsid w:val="004B7BED"/>
    <w:rsid w:val="004C1DD0"/>
    <w:rsid w:val="004C1F11"/>
    <w:rsid w:val="004C3DE4"/>
    <w:rsid w:val="004C521C"/>
    <w:rsid w:val="004C64E4"/>
    <w:rsid w:val="004D08DF"/>
    <w:rsid w:val="004D10E1"/>
    <w:rsid w:val="004D42AD"/>
    <w:rsid w:val="004D5E68"/>
    <w:rsid w:val="004D5F4E"/>
    <w:rsid w:val="004D78BE"/>
    <w:rsid w:val="004D78DC"/>
    <w:rsid w:val="004D7C8D"/>
    <w:rsid w:val="004E0E79"/>
    <w:rsid w:val="004E1560"/>
    <w:rsid w:val="004E2741"/>
    <w:rsid w:val="004E394B"/>
    <w:rsid w:val="004E4D65"/>
    <w:rsid w:val="004E536A"/>
    <w:rsid w:val="004E55DB"/>
    <w:rsid w:val="004E597F"/>
    <w:rsid w:val="004E5FB3"/>
    <w:rsid w:val="004E6668"/>
    <w:rsid w:val="004E785F"/>
    <w:rsid w:val="004E799A"/>
    <w:rsid w:val="004F0030"/>
    <w:rsid w:val="004F6EBD"/>
    <w:rsid w:val="004F6EBF"/>
    <w:rsid w:val="004F7DB3"/>
    <w:rsid w:val="005009DF"/>
    <w:rsid w:val="00502B2F"/>
    <w:rsid w:val="00502B8B"/>
    <w:rsid w:val="005043E9"/>
    <w:rsid w:val="00504A46"/>
    <w:rsid w:val="00505207"/>
    <w:rsid w:val="00505F49"/>
    <w:rsid w:val="005066AB"/>
    <w:rsid w:val="00507E9E"/>
    <w:rsid w:val="0051101D"/>
    <w:rsid w:val="00511B27"/>
    <w:rsid w:val="00511D48"/>
    <w:rsid w:val="00512D00"/>
    <w:rsid w:val="00514179"/>
    <w:rsid w:val="00514361"/>
    <w:rsid w:val="005151BA"/>
    <w:rsid w:val="00515ABC"/>
    <w:rsid w:val="00517EAF"/>
    <w:rsid w:val="005209FE"/>
    <w:rsid w:val="00520A91"/>
    <w:rsid w:val="00520E12"/>
    <w:rsid w:val="00521630"/>
    <w:rsid w:val="005228D3"/>
    <w:rsid w:val="0052350D"/>
    <w:rsid w:val="005252A8"/>
    <w:rsid w:val="00525626"/>
    <w:rsid w:val="005269C1"/>
    <w:rsid w:val="0053185E"/>
    <w:rsid w:val="00531A95"/>
    <w:rsid w:val="00534316"/>
    <w:rsid w:val="005400B8"/>
    <w:rsid w:val="005404B1"/>
    <w:rsid w:val="00540CD4"/>
    <w:rsid w:val="00540FC8"/>
    <w:rsid w:val="0054197A"/>
    <w:rsid w:val="00541DC8"/>
    <w:rsid w:val="00542951"/>
    <w:rsid w:val="00542AD0"/>
    <w:rsid w:val="005460D5"/>
    <w:rsid w:val="0054653F"/>
    <w:rsid w:val="00547E18"/>
    <w:rsid w:val="00550216"/>
    <w:rsid w:val="005509EF"/>
    <w:rsid w:val="005520FD"/>
    <w:rsid w:val="005524B5"/>
    <w:rsid w:val="0056102F"/>
    <w:rsid w:val="00561980"/>
    <w:rsid w:val="00562381"/>
    <w:rsid w:val="00563DCD"/>
    <w:rsid w:val="005646DA"/>
    <w:rsid w:val="00564B1E"/>
    <w:rsid w:val="005652A3"/>
    <w:rsid w:val="00566A85"/>
    <w:rsid w:val="00567E35"/>
    <w:rsid w:val="00567FBA"/>
    <w:rsid w:val="00567FDE"/>
    <w:rsid w:val="00570BC6"/>
    <w:rsid w:val="00570BD9"/>
    <w:rsid w:val="00570F65"/>
    <w:rsid w:val="00571B04"/>
    <w:rsid w:val="0057354C"/>
    <w:rsid w:val="00573AE3"/>
    <w:rsid w:val="00573F6E"/>
    <w:rsid w:val="005800A7"/>
    <w:rsid w:val="00580318"/>
    <w:rsid w:val="0058043F"/>
    <w:rsid w:val="005807A2"/>
    <w:rsid w:val="005814FE"/>
    <w:rsid w:val="0058449C"/>
    <w:rsid w:val="00584FEF"/>
    <w:rsid w:val="00585AC6"/>
    <w:rsid w:val="005902D9"/>
    <w:rsid w:val="005903BA"/>
    <w:rsid w:val="00590AEC"/>
    <w:rsid w:val="00590CBA"/>
    <w:rsid w:val="00590F76"/>
    <w:rsid w:val="00590FD2"/>
    <w:rsid w:val="0059116B"/>
    <w:rsid w:val="00592915"/>
    <w:rsid w:val="00592F20"/>
    <w:rsid w:val="00593ABB"/>
    <w:rsid w:val="00596775"/>
    <w:rsid w:val="00596AB7"/>
    <w:rsid w:val="00596B8A"/>
    <w:rsid w:val="00597A5C"/>
    <w:rsid w:val="005A05B0"/>
    <w:rsid w:val="005A1B8C"/>
    <w:rsid w:val="005A1D1B"/>
    <w:rsid w:val="005A1EA7"/>
    <w:rsid w:val="005A2E10"/>
    <w:rsid w:val="005A5FBA"/>
    <w:rsid w:val="005A6F76"/>
    <w:rsid w:val="005B1E46"/>
    <w:rsid w:val="005B226A"/>
    <w:rsid w:val="005B299E"/>
    <w:rsid w:val="005B3632"/>
    <w:rsid w:val="005B3A2E"/>
    <w:rsid w:val="005B3E6E"/>
    <w:rsid w:val="005B413F"/>
    <w:rsid w:val="005B4703"/>
    <w:rsid w:val="005C03C3"/>
    <w:rsid w:val="005C3875"/>
    <w:rsid w:val="005C3D1A"/>
    <w:rsid w:val="005C42AC"/>
    <w:rsid w:val="005C4F84"/>
    <w:rsid w:val="005C5B62"/>
    <w:rsid w:val="005C5DBD"/>
    <w:rsid w:val="005D10FF"/>
    <w:rsid w:val="005D23FB"/>
    <w:rsid w:val="005D30D9"/>
    <w:rsid w:val="005D324C"/>
    <w:rsid w:val="005D3321"/>
    <w:rsid w:val="005D3A74"/>
    <w:rsid w:val="005D3C89"/>
    <w:rsid w:val="005D3CDD"/>
    <w:rsid w:val="005D3F14"/>
    <w:rsid w:val="005D416B"/>
    <w:rsid w:val="005D5230"/>
    <w:rsid w:val="005D613B"/>
    <w:rsid w:val="005D6CDD"/>
    <w:rsid w:val="005D703E"/>
    <w:rsid w:val="005E0565"/>
    <w:rsid w:val="005E194F"/>
    <w:rsid w:val="005E2C4E"/>
    <w:rsid w:val="005E3725"/>
    <w:rsid w:val="005E43E1"/>
    <w:rsid w:val="005E46D2"/>
    <w:rsid w:val="005E47D1"/>
    <w:rsid w:val="005E6B8F"/>
    <w:rsid w:val="005E7BF9"/>
    <w:rsid w:val="005F176A"/>
    <w:rsid w:val="005F2471"/>
    <w:rsid w:val="005F3397"/>
    <w:rsid w:val="005F73AA"/>
    <w:rsid w:val="005F79B8"/>
    <w:rsid w:val="00600203"/>
    <w:rsid w:val="0060026B"/>
    <w:rsid w:val="00600954"/>
    <w:rsid w:val="00604C3A"/>
    <w:rsid w:val="0060583B"/>
    <w:rsid w:val="00605D4F"/>
    <w:rsid w:val="006071B2"/>
    <w:rsid w:val="0061190C"/>
    <w:rsid w:val="00612E94"/>
    <w:rsid w:val="00613410"/>
    <w:rsid w:val="0061399C"/>
    <w:rsid w:val="006139EB"/>
    <w:rsid w:val="0061419A"/>
    <w:rsid w:val="0061438E"/>
    <w:rsid w:val="006145B0"/>
    <w:rsid w:val="00616022"/>
    <w:rsid w:val="00616198"/>
    <w:rsid w:val="00616642"/>
    <w:rsid w:val="00617184"/>
    <w:rsid w:val="0061784A"/>
    <w:rsid w:val="00617986"/>
    <w:rsid w:val="00621636"/>
    <w:rsid w:val="0062182C"/>
    <w:rsid w:val="00622786"/>
    <w:rsid w:val="00623AD1"/>
    <w:rsid w:val="00623BDE"/>
    <w:rsid w:val="00630DA5"/>
    <w:rsid w:val="0063186F"/>
    <w:rsid w:val="0063325F"/>
    <w:rsid w:val="00633523"/>
    <w:rsid w:val="00635327"/>
    <w:rsid w:val="00635AF2"/>
    <w:rsid w:val="00636CF1"/>
    <w:rsid w:val="00641AD4"/>
    <w:rsid w:val="00641D50"/>
    <w:rsid w:val="00642026"/>
    <w:rsid w:val="0064299B"/>
    <w:rsid w:val="00647233"/>
    <w:rsid w:val="00652E7F"/>
    <w:rsid w:val="00654A48"/>
    <w:rsid w:val="0065508F"/>
    <w:rsid w:val="006551A2"/>
    <w:rsid w:val="0065651B"/>
    <w:rsid w:val="00657AFE"/>
    <w:rsid w:val="00657C04"/>
    <w:rsid w:val="00657DBC"/>
    <w:rsid w:val="00661A57"/>
    <w:rsid w:val="00661DBE"/>
    <w:rsid w:val="00662981"/>
    <w:rsid w:val="00662D31"/>
    <w:rsid w:val="00664607"/>
    <w:rsid w:val="00664C22"/>
    <w:rsid w:val="00666C56"/>
    <w:rsid w:val="00667110"/>
    <w:rsid w:val="006671A3"/>
    <w:rsid w:val="00670089"/>
    <w:rsid w:val="00670339"/>
    <w:rsid w:val="0067273C"/>
    <w:rsid w:val="00672AAB"/>
    <w:rsid w:val="00684E51"/>
    <w:rsid w:val="00690598"/>
    <w:rsid w:val="00690F1F"/>
    <w:rsid w:val="00691DCC"/>
    <w:rsid w:val="00691DE8"/>
    <w:rsid w:val="00692804"/>
    <w:rsid w:val="00693408"/>
    <w:rsid w:val="006940FB"/>
    <w:rsid w:val="00694CA3"/>
    <w:rsid w:val="006A04D1"/>
    <w:rsid w:val="006A100B"/>
    <w:rsid w:val="006A1E14"/>
    <w:rsid w:val="006A20C7"/>
    <w:rsid w:val="006A29B3"/>
    <w:rsid w:val="006A31F9"/>
    <w:rsid w:val="006A3285"/>
    <w:rsid w:val="006A3B70"/>
    <w:rsid w:val="006A7D68"/>
    <w:rsid w:val="006B02C3"/>
    <w:rsid w:val="006B04E7"/>
    <w:rsid w:val="006B1116"/>
    <w:rsid w:val="006B14A9"/>
    <w:rsid w:val="006B2362"/>
    <w:rsid w:val="006B2496"/>
    <w:rsid w:val="006B2878"/>
    <w:rsid w:val="006B72DE"/>
    <w:rsid w:val="006C0492"/>
    <w:rsid w:val="006C0660"/>
    <w:rsid w:val="006C193D"/>
    <w:rsid w:val="006C5639"/>
    <w:rsid w:val="006C57B9"/>
    <w:rsid w:val="006C5FC1"/>
    <w:rsid w:val="006C6769"/>
    <w:rsid w:val="006C6CD3"/>
    <w:rsid w:val="006D01FB"/>
    <w:rsid w:val="006D04C7"/>
    <w:rsid w:val="006D1E93"/>
    <w:rsid w:val="006D243B"/>
    <w:rsid w:val="006D266F"/>
    <w:rsid w:val="006D44E1"/>
    <w:rsid w:val="006D4646"/>
    <w:rsid w:val="006D4B87"/>
    <w:rsid w:val="006E08B4"/>
    <w:rsid w:val="006E0BB6"/>
    <w:rsid w:val="006E17F4"/>
    <w:rsid w:val="006E20AE"/>
    <w:rsid w:val="006E21FA"/>
    <w:rsid w:val="006E44C4"/>
    <w:rsid w:val="006E5711"/>
    <w:rsid w:val="006E6440"/>
    <w:rsid w:val="006E6943"/>
    <w:rsid w:val="006E7699"/>
    <w:rsid w:val="006F0D60"/>
    <w:rsid w:val="006F0FB7"/>
    <w:rsid w:val="006F12C0"/>
    <w:rsid w:val="006F1C10"/>
    <w:rsid w:val="006F1E96"/>
    <w:rsid w:val="006F2100"/>
    <w:rsid w:val="006F2536"/>
    <w:rsid w:val="006F3F8F"/>
    <w:rsid w:val="006F40DA"/>
    <w:rsid w:val="006F45C3"/>
    <w:rsid w:val="006F4684"/>
    <w:rsid w:val="006F4ADA"/>
    <w:rsid w:val="006F4CFF"/>
    <w:rsid w:val="006F58B5"/>
    <w:rsid w:val="006F5B46"/>
    <w:rsid w:val="006F7A4D"/>
    <w:rsid w:val="00700D37"/>
    <w:rsid w:val="00701453"/>
    <w:rsid w:val="00702B76"/>
    <w:rsid w:val="00703129"/>
    <w:rsid w:val="007036D1"/>
    <w:rsid w:val="00704BF0"/>
    <w:rsid w:val="00704E5D"/>
    <w:rsid w:val="00705739"/>
    <w:rsid w:val="0071020C"/>
    <w:rsid w:val="00710949"/>
    <w:rsid w:val="00711C23"/>
    <w:rsid w:val="0071291F"/>
    <w:rsid w:val="00713940"/>
    <w:rsid w:val="00714E5B"/>
    <w:rsid w:val="0071544B"/>
    <w:rsid w:val="007154CC"/>
    <w:rsid w:val="00720077"/>
    <w:rsid w:val="00722E80"/>
    <w:rsid w:val="007233CE"/>
    <w:rsid w:val="0072399D"/>
    <w:rsid w:val="00726088"/>
    <w:rsid w:val="007265D0"/>
    <w:rsid w:val="00727B09"/>
    <w:rsid w:val="00730337"/>
    <w:rsid w:val="00730B6A"/>
    <w:rsid w:val="007317BA"/>
    <w:rsid w:val="007320C7"/>
    <w:rsid w:val="00733972"/>
    <w:rsid w:val="00734B38"/>
    <w:rsid w:val="00736D88"/>
    <w:rsid w:val="00736DD2"/>
    <w:rsid w:val="00737E81"/>
    <w:rsid w:val="00746552"/>
    <w:rsid w:val="0074681C"/>
    <w:rsid w:val="00746C6A"/>
    <w:rsid w:val="00746EC2"/>
    <w:rsid w:val="007500C9"/>
    <w:rsid w:val="00750799"/>
    <w:rsid w:val="0075646B"/>
    <w:rsid w:val="007625D8"/>
    <w:rsid w:val="007639FE"/>
    <w:rsid w:val="007668C7"/>
    <w:rsid w:val="00767E88"/>
    <w:rsid w:val="00770EBB"/>
    <w:rsid w:val="00771938"/>
    <w:rsid w:val="0077227C"/>
    <w:rsid w:val="0077242A"/>
    <w:rsid w:val="00773820"/>
    <w:rsid w:val="00773BE6"/>
    <w:rsid w:val="00775B04"/>
    <w:rsid w:val="007766AB"/>
    <w:rsid w:val="0077783D"/>
    <w:rsid w:val="0077784C"/>
    <w:rsid w:val="007828CC"/>
    <w:rsid w:val="00784443"/>
    <w:rsid w:val="007865BE"/>
    <w:rsid w:val="00786835"/>
    <w:rsid w:val="007934A4"/>
    <w:rsid w:val="007959AC"/>
    <w:rsid w:val="00795D5F"/>
    <w:rsid w:val="00796EAA"/>
    <w:rsid w:val="007978BD"/>
    <w:rsid w:val="007A017C"/>
    <w:rsid w:val="007A0212"/>
    <w:rsid w:val="007A1064"/>
    <w:rsid w:val="007A1DCC"/>
    <w:rsid w:val="007A20E0"/>
    <w:rsid w:val="007A4396"/>
    <w:rsid w:val="007A520F"/>
    <w:rsid w:val="007A5271"/>
    <w:rsid w:val="007A5336"/>
    <w:rsid w:val="007A7EAD"/>
    <w:rsid w:val="007B0CC4"/>
    <w:rsid w:val="007B2204"/>
    <w:rsid w:val="007B2379"/>
    <w:rsid w:val="007B35CC"/>
    <w:rsid w:val="007B502E"/>
    <w:rsid w:val="007B5814"/>
    <w:rsid w:val="007B5A7D"/>
    <w:rsid w:val="007B5CAC"/>
    <w:rsid w:val="007B6100"/>
    <w:rsid w:val="007C0652"/>
    <w:rsid w:val="007C0F4D"/>
    <w:rsid w:val="007C1C63"/>
    <w:rsid w:val="007C2C76"/>
    <w:rsid w:val="007C7925"/>
    <w:rsid w:val="007D1E7C"/>
    <w:rsid w:val="007D26AE"/>
    <w:rsid w:val="007D2884"/>
    <w:rsid w:val="007D4460"/>
    <w:rsid w:val="007D5816"/>
    <w:rsid w:val="007D5D58"/>
    <w:rsid w:val="007D6D94"/>
    <w:rsid w:val="007D7829"/>
    <w:rsid w:val="007E11F0"/>
    <w:rsid w:val="007E1763"/>
    <w:rsid w:val="007E2DC9"/>
    <w:rsid w:val="007E5732"/>
    <w:rsid w:val="007F1567"/>
    <w:rsid w:val="007F178B"/>
    <w:rsid w:val="007F409B"/>
    <w:rsid w:val="007F4D69"/>
    <w:rsid w:val="007F63FD"/>
    <w:rsid w:val="007F7177"/>
    <w:rsid w:val="007F7E38"/>
    <w:rsid w:val="0080150E"/>
    <w:rsid w:val="008016A9"/>
    <w:rsid w:val="008019D8"/>
    <w:rsid w:val="008023B5"/>
    <w:rsid w:val="00803BC3"/>
    <w:rsid w:val="008061D9"/>
    <w:rsid w:val="00810CCE"/>
    <w:rsid w:val="0081156A"/>
    <w:rsid w:val="008126B2"/>
    <w:rsid w:val="00813D7E"/>
    <w:rsid w:val="00815A2E"/>
    <w:rsid w:val="00820668"/>
    <w:rsid w:val="0082283E"/>
    <w:rsid w:val="008245E8"/>
    <w:rsid w:val="008263BA"/>
    <w:rsid w:val="00827398"/>
    <w:rsid w:val="00827587"/>
    <w:rsid w:val="0083072B"/>
    <w:rsid w:val="0083120E"/>
    <w:rsid w:val="008314C9"/>
    <w:rsid w:val="008317DD"/>
    <w:rsid w:val="00834770"/>
    <w:rsid w:val="00836145"/>
    <w:rsid w:val="008374AB"/>
    <w:rsid w:val="008404BF"/>
    <w:rsid w:val="008419F0"/>
    <w:rsid w:val="00842974"/>
    <w:rsid w:val="00843FE7"/>
    <w:rsid w:val="008441F1"/>
    <w:rsid w:val="00844437"/>
    <w:rsid w:val="008445EC"/>
    <w:rsid w:val="00845E3A"/>
    <w:rsid w:val="00846DD2"/>
    <w:rsid w:val="008472DB"/>
    <w:rsid w:val="0085220F"/>
    <w:rsid w:val="00852264"/>
    <w:rsid w:val="0085249A"/>
    <w:rsid w:val="0085550A"/>
    <w:rsid w:val="00856BCE"/>
    <w:rsid w:val="00856FB7"/>
    <w:rsid w:val="008616EF"/>
    <w:rsid w:val="00862392"/>
    <w:rsid w:val="0086349D"/>
    <w:rsid w:val="00863C25"/>
    <w:rsid w:val="00866132"/>
    <w:rsid w:val="008672C0"/>
    <w:rsid w:val="00867620"/>
    <w:rsid w:val="00871AD2"/>
    <w:rsid w:val="00872407"/>
    <w:rsid w:val="00872977"/>
    <w:rsid w:val="00873394"/>
    <w:rsid w:val="008735D0"/>
    <w:rsid w:val="00874543"/>
    <w:rsid w:val="00874792"/>
    <w:rsid w:val="00875A42"/>
    <w:rsid w:val="008767A3"/>
    <w:rsid w:val="00876DB5"/>
    <w:rsid w:val="00881AFA"/>
    <w:rsid w:val="008822D3"/>
    <w:rsid w:val="008825BA"/>
    <w:rsid w:val="00882633"/>
    <w:rsid w:val="0088418B"/>
    <w:rsid w:val="008841F2"/>
    <w:rsid w:val="0088447A"/>
    <w:rsid w:val="008851F5"/>
    <w:rsid w:val="00885B49"/>
    <w:rsid w:val="008871F9"/>
    <w:rsid w:val="008904A8"/>
    <w:rsid w:val="00890AA4"/>
    <w:rsid w:val="00891FC7"/>
    <w:rsid w:val="00894079"/>
    <w:rsid w:val="00894F4E"/>
    <w:rsid w:val="0089516C"/>
    <w:rsid w:val="00896022"/>
    <w:rsid w:val="008A1F1F"/>
    <w:rsid w:val="008A2E8A"/>
    <w:rsid w:val="008A3AA4"/>
    <w:rsid w:val="008A73BB"/>
    <w:rsid w:val="008B0081"/>
    <w:rsid w:val="008B270F"/>
    <w:rsid w:val="008B2B1A"/>
    <w:rsid w:val="008B49E8"/>
    <w:rsid w:val="008C0060"/>
    <w:rsid w:val="008C051A"/>
    <w:rsid w:val="008C2C6F"/>
    <w:rsid w:val="008C385B"/>
    <w:rsid w:val="008C4523"/>
    <w:rsid w:val="008C510F"/>
    <w:rsid w:val="008C6D40"/>
    <w:rsid w:val="008D01B0"/>
    <w:rsid w:val="008D05CE"/>
    <w:rsid w:val="008D2338"/>
    <w:rsid w:val="008D324D"/>
    <w:rsid w:val="008D4391"/>
    <w:rsid w:val="008D4826"/>
    <w:rsid w:val="008D62E9"/>
    <w:rsid w:val="008E0F0D"/>
    <w:rsid w:val="008E19C4"/>
    <w:rsid w:val="008E24B3"/>
    <w:rsid w:val="008E2A16"/>
    <w:rsid w:val="008E3634"/>
    <w:rsid w:val="008E38D0"/>
    <w:rsid w:val="008E39EA"/>
    <w:rsid w:val="008E4C6A"/>
    <w:rsid w:val="008E4DE3"/>
    <w:rsid w:val="008E5249"/>
    <w:rsid w:val="008E5B3C"/>
    <w:rsid w:val="008E66B8"/>
    <w:rsid w:val="008E6EAC"/>
    <w:rsid w:val="008F1988"/>
    <w:rsid w:val="008F2163"/>
    <w:rsid w:val="008F48F9"/>
    <w:rsid w:val="008F6F79"/>
    <w:rsid w:val="008F770B"/>
    <w:rsid w:val="00900EDD"/>
    <w:rsid w:val="00902366"/>
    <w:rsid w:val="009023F3"/>
    <w:rsid w:val="00902ED7"/>
    <w:rsid w:val="009036AD"/>
    <w:rsid w:val="0090383C"/>
    <w:rsid w:val="009051FB"/>
    <w:rsid w:val="00906588"/>
    <w:rsid w:val="00907DED"/>
    <w:rsid w:val="00911E31"/>
    <w:rsid w:val="00911E48"/>
    <w:rsid w:val="00912132"/>
    <w:rsid w:val="009125AC"/>
    <w:rsid w:val="0091543E"/>
    <w:rsid w:val="00915989"/>
    <w:rsid w:val="00917EBF"/>
    <w:rsid w:val="00922FAD"/>
    <w:rsid w:val="00924F0A"/>
    <w:rsid w:val="009264FE"/>
    <w:rsid w:val="0092708B"/>
    <w:rsid w:val="009278DD"/>
    <w:rsid w:val="00934673"/>
    <w:rsid w:val="00935A30"/>
    <w:rsid w:val="00935D28"/>
    <w:rsid w:val="009362DC"/>
    <w:rsid w:val="009373BA"/>
    <w:rsid w:val="009374EB"/>
    <w:rsid w:val="00937713"/>
    <w:rsid w:val="0094155D"/>
    <w:rsid w:val="009425D7"/>
    <w:rsid w:val="009432FC"/>
    <w:rsid w:val="00944372"/>
    <w:rsid w:val="00946356"/>
    <w:rsid w:val="009469B3"/>
    <w:rsid w:val="009503E6"/>
    <w:rsid w:val="00950706"/>
    <w:rsid w:val="00950983"/>
    <w:rsid w:val="0095156E"/>
    <w:rsid w:val="00955357"/>
    <w:rsid w:val="00955FCD"/>
    <w:rsid w:val="0096017E"/>
    <w:rsid w:val="00962BAF"/>
    <w:rsid w:val="00963556"/>
    <w:rsid w:val="00963E7F"/>
    <w:rsid w:val="00966090"/>
    <w:rsid w:val="00966177"/>
    <w:rsid w:val="00966820"/>
    <w:rsid w:val="00967C4A"/>
    <w:rsid w:val="009718B2"/>
    <w:rsid w:val="009729CB"/>
    <w:rsid w:val="00974355"/>
    <w:rsid w:val="00976195"/>
    <w:rsid w:val="00980037"/>
    <w:rsid w:val="009810AB"/>
    <w:rsid w:val="009820C8"/>
    <w:rsid w:val="00983880"/>
    <w:rsid w:val="00983B43"/>
    <w:rsid w:val="009840EA"/>
    <w:rsid w:val="009847F7"/>
    <w:rsid w:val="009862E6"/>
    <w:rsid w:val="00986D0A"/>
    <w:rsid w:val="0099054C"/>
    <w:rsid w:val="00993CEB"/>
    <w:rsid w:val="0099682B"/>
    <w:rsid w:val="00996D2A"/>
    <w:rsid w:val="009A0479"/>
    <w:rsid w:val="009A4D8A"/>
    <w:rsid w:val="009A4D8E"/>
    <w:rsid w:val="009A4DE9"/>
    <w:rsid w:val="009A5EF9"/>
    <w:rsid w:val="009A62D6"/>
    <w:rsid w:val="009B090B"/>
    <w:rsid w:val="009B230B"/>
    <w:rsid w:val="009B2481"/>
    <w:rsid w:val="009B3739"/>
    <w:rsid w:val="009B4ABB"/>
    <w:rsid w:val="009B5656"/>
    <w:rsid w:val="009B7531"/>
    <w:rsid w:val="009C0217"/>
    <w:rsid w:val="009C2901"/>
    <w:rsid w:val="009C2A34"/>
    <w:rsid w:val="009C2B99"/>
    <w:rsid w:val="009C2F4D"/>
    <w:rsid w:val="009C3034"/>
    <w:rsid w:val="009C47AC"/>
    <w:rsid w:val="009C5948"/>
    <w:rsid w:val="009C5E49"/>
    <w:rsid w:val="009C6042"/>
    <w:rsid w:val="009C67EF"/>
    <w:rsid w:val="009D16CA"/>
    <w:rsid w:val="009D1900"/>
    <w:rsid w:val="009D1D3E"/>
    <w:rsid w:val="009D2FCA"/>
    <w:rsid w:val="009D319F"/>
    <w:rsid w:val="009D3283"/>
    <w:rsid w:val="009D3CFC"/>
    <w:rsid w:val="009D3EAC"/>
    <w:rsid w:val="009D5376"/>
    <w:rsid w:val="009D67E3"/>
    <w:rsid w:val="009E003B"/>
    <w:rsid w:val="009E1758"/>
    <w:rsid w:val="009E23B9"/>
    <w:rsid w:val="009E486A"/>
    <w:rsid w:val="009E4FDD"/>
    <w:rsid w:val="009E6604"/>
    <w:rsid w:val="009E669C"/>
    <w:rsid w:val="009E737D"/>
    <w:rsid w:val="009E7B28"/>
    <w:rsid w:val="009F0767"/>
    <w:rsid w:val="009F210E"/>
    <w:rsid w:val="009F3357"/>
    <w:rsid w:val="009F4E1D"/>
    <w:rsid w:val="00A01854"/>
    <w:rsid w:val="00A03732"/>
    <w:rsid w:val="00A03977"/>
    <w:rsid w:val="00A058AF"/>
    <w:rsid w:val="00A067DF"/>
    <w:rsid w:val="00A1049F"/>
    <w:rsid w:val="00A13898"/>
    <w:rsid w:val="00A13B6A"/>
    <w:rsid w:val="00A14BB7"/>
    <w:rsid w:val="00A15FC4"/>
    <w:rsid w:val="00A165B2"/>
    <w:rsid w:val="00A1744B"/>
    <w:rsid w:val="00A21252"/>
    <w:rsid w:val="00A223C3"/>
    <w:rsid w:val="00A2272B"/>
    <w:rsid w:val="00A23FAB"/>
    <w:rsid w:val="00A24759"/>
    <w:rsid w:val="00A26FF7"/>
    <w:rsid w:val="00A302BE"/>
    <w:rsid w:val="00A3210F"/>
    <w:rsid w:val="00A32ABB"/>
    <w:rsid w:val="00A32E20"/>
    <w:rsid w:val="00A33C45"/>
    <w:rsid w:val="00A35EFE"/>
    <w:rsid w:val="00A36917"/>
    <w:rsid w:val="00A404F8"/>
    <w:rsid w:val="00A415AF"/>
    <w:rsid w:val="00A4334D"/>
    <w:rsid w:val="00A4349B"/>
    <w:rsid w:val="00A445DC"/>
    <w:rsid w:val="00A44642"/>
    <w:rsid w:val="00A44BEA"/>
    <w:rsid w:val="00A461FB"/>
    <w:rsid w:val="00A46FC2"/>
    <w:rsid w:val="00A474F0"/>
    <w:rsid w:val="00A47F2E"/>
    <w:rsid w:val="00A5022A"/>
    <w:rsid w:val="00A509A5"/>
    <w:rsid w:val="00A51FBD"/>
    <w:rsid w:val="00A52BDC"/>
    <w:rsid w:val="00A531FE"/>
    <w:rsid w:val="00A53572"/>
    <w:rsid w:val="00A53B8C"/>
    <w:rsid w:val="00A55BAF"/>
    <w:rsid w:val="00A55F94"/>
    <w:rsid w:val="00A5604B"/>
    <w:rsid w:val="00A562EA"/>
    <w:rsid w:val="00A6108F"/>
    <w:rsid w:val="00A61679"/>
    <w:rsid w:val="00A6208F"/>
    <w:rsid w:val="00A6653E"/>
    <w:rsid w:val="00A6668D"/>
    <w:rsid w:val="00A67738"/>
    <w:rsid w:val="00A70B9A"/>
    <w:rsid w:val="00A711C6"/>
    <w:rsid w:val="00A74B5E"/>
    <w:rsid w:val="00A752CC"/>
    <w:rsid w:val="00A76120"/>
    <w:rsid w:val="00A76816"/>
    <w:rsid w:val="00A80DB2"/>
    <w:rsid w:val="00A81F90"/>
    <w:rsid w:val="00A820EE"/>
    <w:rsid w:val="00A83468"/>
    <w:rsid w:val="00A84863"/>
    <w:rsid w:val="00A84B17"/>
    <w:rsid w:val="00A84CC9"/>
    <w:rsid w:val="00A850A9"/>
    <w:rsid w:val="00A868E4"/>
    <w:rsid w:val="00A9006F"/>
    <w:rsid w:val="00A95542"/>
    <w:rsid w:val="00A95D95"/>
    <w:rsid w:val="00A965EE"/>
    <w:rsid w:val="00A977EC"/>
    <w:rsid w:val="00A97D9B"/>
    <w:rsid w:val="00AA1382"/>
    <w:rsid w:val="00AA2988"/>
    <w:rsid w:val="00AA3FD1"/>
    <w:rsid w:val="00AA4366"/>
    <w:rsid w:val="00AA658F"/>
    <w:rsid w:val="00AB00EE"/>
    <w:rsid w:val="00AB0FA7"/>
    <w:rsid w:val="00AB371D"/>
    <w:rsid w:val="00AB4F14"/>
    <w:rsid w:val="00AB5ED3"/>
    <w:rsid w:val="00AB6B0C"/>
    <w:rsid w:val="00AB6F5F"/>
    <w:rsid w:val="00AB70CD"/>
    <w:rsid w:val="00AB7541"/>
    <w:rsid w:val="00AC0E59"/>
    <w:rsid w:val="00AC2145"/>
    <w:rsid w:val="00AC2AC3"/>
    <w:rsid w:val="00AC2E36"/>
    <w:rsid w:val="00AC419C"/>
    <w:rsid w:val="00AC48B3"/>
    <w:rsid w:val="00AC569F"/>
    <w:rsid w:val="00AC6CB3"/>
    <w:rsid w:val="00AC70DA"/>
    <w:rsid w:val="00AC74B3"/>
    <w:rsid w:val="00AC7AC9"/>
    <w:rsid w:val="00AD669F"/>
    <w:rsid w:val="00AD6A5A"/>
    <w:rsid w:val="00AE0D3F"/>
    <w:rsid w:val="00AE1082"/>
    <w:rsid w:val="00AE1920"/>
    <w:rsid w:val="00AE222F"/>
    <w:rsid w:val="00AE3AA5"/>
    <w:rsid w:val="00AE3FE0"/>
    <w:rsid w:val="00AE5B85"/>
    <w:rsid w:val="00AE7442"/>
    <w:rsid w:val="00AE7804"/>
    <w:rsid w:val="00AE788D"/>
    <w:rsid w:val="00AE79D9"/>
    <w:rsid w:val="00AE7F0A"/>
    <w:rsid w:val="00AF01B3"/>
    <w:rsid w:val="00AF04C3"/>
    <w:rsid w:val="00AF0F13"/>
    <w:rsid w:val="00AF2549"/>
    <w:rsid w:val="00AF29EA"/>
    <w:rsid w:val="00AF38CA"/>
    <w:rsid w:val="00AF3E15"/>
    <w:rsid w:val="00AF4065"/>
    <w:rsid w:val="00AF46C1"/>
    <w:rsid w:val="00AF47D7"/>
    <w:rsid w:val="00AF7992"/>
    <w:rsid w:val="00B00AB3"/>
    <w:rsid w:val="00B018AE"/>
    <w:rsid w:val="00B020A0"/>
    <w:rsid w:val="00B03029"/>
    <w:rsid w:val="00B04153"/>
    <w:rsid w:val="00B05351"/>
    <w:rsid w:val="00B07D61"/>
    <w:rsid w:val="00B109B4"/>
    <w:rsid w:val="00B10F63"/>
    <w:rsid w:val="00B11E3D"/>
    <w:rsid w:val="00B13192"/>
    <w:rsid w:val="00B13480"/>
    <w:rsid w:val="00B13E62"/>
    <w:rsid w:val="00B14C52"/>
    <w:rsid w:val="00B1621A"/>
    <w:rsid w:val="00B170A4"/>
    <w:rsid w:val="00B200AA"/>
    <w:rsid w:val="00B217E7"/>
    <w:rsid w:val="00B22E24"/>
    <w:rsid w:val="00B25FED"/>
    <w:rsid w:val="00B26423"/>
    <w:rsid w:val="00B26E82"/>
    <w:rsid w:val="00B26EE8"/>
    <w:rsid w:val="00B278D6"/>
    <w:rsid w:val="00B27C6A"/>
    <w:rsid w:val="00B310F6"/>
    <w:rsid w:val="00B31E79"/>
    <w:rsid w:val="00B3240D"/>
    <w:rsid w:val="00B33CC7"/>
    <w:rsid w:val="00B35068"/>
    <w:rsid w:val="00B3571F"/>
    <w:rsid w:val="00B37691"/>
    <w:rsid w:val="00B406C3"/>
    <w:rsid w:val="00B4157B"/>
    <w:rsid w:val="00B4174B"/>
    <w:rsid w:val="00B42052"/>
    <w:rsid w:val="00B4260F"/>
    <w:rsid w:val="00B43291"/>
    <w:rsid w:val="00B43C5C"/>
    <w:rsid w:val="00B44CC7"/>
    <w:rsid w:val="00B45B43"/>
    <w:rsid w:val="00B475E2"/>
    <w:rsid w:val="00B478C3"/>
    <w:rsid w:val="00B5067C"/>
    <w:rsid w:val="00B5384E"/>
    <w:rsid w:val="00B53AF5"/>
    <w:rsid w:val="00B543FF"/>
    <w:rsid w:val="00B54D6B"/>
    <w:rsid w:val="00B56F0F"/>
    <w:rsid w:val="00B57C64"/>
    <w:rsid w:val="00B60B49"/>
    <w:rsid w:val="00B60FC9"/>
    <w:rsid w:val="00B61348"/>
    <w:rsid w:val="00B6263F"/>
    <w:rsid w:val="00B62D8A"/>
    <w:rsid w:val="00B64FC1"/>
    <w:rsid w:val="00B66655"/>
    <w:rsid w:val="00B67114"/>
    <w:rsid w:val="00B671CD"/>
    <w:rsid w:val="00B700BE"/>
    <w:rsid w:val="00B71DFC"/>
    <w:rsid w:val="00B71E9E"/>
    <w:rsid w:val="00B71F85"/>
    <w:rsid w:val="00B723C1"/>
    <w:rsid w:val="00B7488A"/>
    <w:rsid w:val="00B75449"/>
    <w:rsid w:val="00B76DCA"/>
    <w:rsid w:val="00B81CC9"/>
    <w:rsid w:val="00B82704"/>
    <w:rsid w:val="00B83A10"/>
    <w:rsid w:val="00B84051"/>
    <w:rsid w:val="00B8418F"/>
    <w:rsid w:val="00B84D1F"/>
    <w:rsid w:val="00B85945"/>
    <w:rsid w:val="00B874B4"/>
    <w:rsid w:val="00B9295A"/>
    <w:rsid w:val="00B92A49"/>
    <w:rsid w:val="00B93219"/>
    <w:rsid w:val="00B9479F"/>
    <w:rsid w:val="00B94E1F"/>
    <w:rsid w:val="00B96265"/>
    <w:rsid w:val="00BA0F46"/>
    <w:rsid w:val="00BA162D"/>
    <w:rsid w:val="00BA1F78"/>
    <w:rsid w:val="00BA3E06"/>
    <w:rsid w:val="00BA4823"/>
    <w:rsid w:val="00BA4825"/>
    <w:rsid w:val="00BA527C"/>
    <w:rsid w:val="00BA6671"/>
    <w:rsid w:val="00BB38B1"/>
    <w:rsid w:val="00BB3DAE"/>
    <w:rsid w:val="00BB46C0"/>
    <w:rsid w:val="00BB62BA"/>
    <w:rsid w:val="00BB7494"/>
    <w:rsid w:val="00BC0AA2"/>
    <w:rsid w:val="00BC1AB8"/>
    <w:rsid w:val="00BC2DBE"/>
    <w:rsid w:val="00BC32FE"/>
    <w:rsid w:val="00BC43EF"/>
    <w:rsid w:val="00BC4616"/>
    <w:rsid w:val="00BC5E2F"/>
    <w:rsid w:val="00BC619F"/>
    <w:rsid w:val="00BC6FCC"/>
    <w:rsid w:val="00BC75AB"/>
    <w:rsid w:val="00BC78B9"/>
    <w:rsid w:val="00BD113C"/>
    <w:rsid w:val="00BD1512"/>
    <w:rsid w:val="00BD1DB9"/>
    <w:rsid w:val="00BD2D12"/>
    <w:rsid w:val="00BD360F"/>
    <w:rsid w:val="00BE028E"/>
    <w:rsid w:val="00BE05E0"/>
    <w:rsid w:val="00BE07A9"/>
    <w:rsid w:val="00BE2990"/>
    <w:rsid w:val="00BE2AFF"/>
    <w:rsid w:val="00BE3732"/>
    <w:rsid w:val="00BE3E23"/>
    <w:rsid w:val="00BE4E28"/>
    <w:rsid w:val="00BE6EB8"/>
    <w:rsid w:val="00BF0376"/>
    <w:rsid w:val="00BF21D2"/>
    <w:rsid w:val="00BF2867"/>
    <w:rsid w:val="00BF42D6"/>
    <w:rsid w:val="00BF5230"/>
    <w:rsid w:val="00BF617B"/>
    <w:rsid w:val="00C0297E"/>
    <w:rsid w:val="00C036DA"/>
    <w:rsid w:val="00C0422E"/>
    <w:rsid w:val="00C0533E"/>
    <w:rsid w:val="00C06000"/>
    <w:rsid w:val="00C06F4E"/>
    <w:rsid w:val="00C0719C"/>
    <w:rsid w:val="00C076D0"/>
    <w:rsid w:val="00C108CB"/>
    <w:rsid w:val="00C1090C"/>
    <w:rsid w:val="00C11E4B"/>
    <w:rsid w:val="00C12534"/>
    <w:rsid w:val="00C130CD"/>
    <w:rsid w:val="00C14DA3"/>
    <w:rsid w:val="00C15F5E"/>
    <w:rsid w:val="00C2198D"/>
    <w:rsid w:val="00C23ACC"/>
    <w:rsid w:val="00C240C8"/>
    <w:rsid w:val="00C2565E"/>
    <w:rsid w:val="00C2583E"/>
    <w:rsid w:val="00C25FA2"/>
    <w:rsid w:val="00C26227"/>
    <w:rsid w:val="00C26513"/>
    <w:rsid w:val="00C27691"/>
    <w:rsid w:val="00C304F8"/>
    <w:rsid w:val="00C305E6"/>
    <w:rsid w:val="00C306AA"/>
    <w:rsid w:val="00C31769"/>
    <w:rsid w:val="00C3335D"/>
    <w:rsid w:val="00C333E0"/>
    <w:rsid w:val="00C34652"/>
    <w:rsid w:val="00C354DA"/>
    <w:rsid w:val="00C35963"/>
    <w:rsid w:val="00C35D08"/>
    <w:rsid w:val="00C360F8"/>
    <w:rsid w:val="00C36706"/>
    <w:rsid w:val="00C367AA"/>
    <w:rsid w:val="00C367F7"/>
    <w:rsid w:val="00C37F72"/>
    <w:rsid w:val="00C40707"/>
    <w:rsid w:val="00C4172B"/>
    <w:rsid w:val="00C420C1"/>
    <w:rsid w:val="00C42932"/>
    <w:rsid w:val="00C43352"/>
    <w:rsid w:val="00C43748"/>
    <w:rsid w:val="00C452E5"/>
    <w:rsid w:val="00C45963"/>
    <w:rsid w:val="00C47138"/>
    <w:rsid w:val="00C472B8"/>
    <w:rsid w:val="00C47B4E"/>
    <w:rsid w:val="00C50B01"/>
    <w:rsid w:val="00C52397"/>
    <w:rsid w:val="00C52B06"/>
    <w:rsid w:val="00C53124"/>
    <w:rsid w:val="00C53B2E"/>
    <w:rsid w:val="00C53B7E"/>
    <w:rsid w:val="00C53E6A"/>
    <w:rsid w:val="00C54581"/>
    <w:rsid w:val="00C5476F"/>
    <w:rsid w:val="00C6019B"/>
    <w:rsid w:val="00C611AF"/>
    <w:rsid w:val="00C6160A"/>
    <w:rsid w:val="00C626A8"/>
    <w:rsid w:val="00C646F8"/>
    <w:rsid w:val="00C64AEC"/>
    <w:rsid w:val="00C65E06"/>
    <w:rsid w:val="00C70C3D"/>
    <w:rsid w:val="00C72FE1"/>
    <w:rsid w:val="00C74645"/>
    <w:rsid w:val="00C74C20"/>
    <w:rsid w:val="00C80D3A"/>
    <w:rsid w:val="00C812F4"/>
    <w:rsid w:val="00C83385"/>
    <w:rsid w:val="00C834F5"/>
    <w:rsid w:val="00C83782"/>
    <w:rsid w:val="00C84064"/>
    <w:rsid w:val="00C8434B"/>
    <w:rsid w:val="00C84E04"/>
    <w:rsid w:val="00C864A5"/>
    <w:rsid w:val="00C910BE"/>
    <w:rsid w:val="00C922BE"/>
    <w:rsid w:val="00C927E8"/>
    <w:rsid w:val="00C939DD"/>
    <w:rsid w:val="00C942EA"/>
    <w:rsid w:val="00C95A5E"/>
    <w:rsid w:val="00CA0B88"/>
    <w:rsid w:val="00CA117F"/>
    <w:rsid w:val="00CA4BA3"/>
    <w:rsid w:val="00CA5CA6"/>
    <w:rsid w:val="00CA6B30"/>
    <w:rsid w:val="00CA7415"/>
    <w:rsid w:val="00CB00FC"/>
    <w:rsid w:val="00CB0A17"/>
    <w:rsid w:val="00CB1F3A"/>
    <w:rsid w:val="00CB22E8"/>
    <w:rsid w:val="00CB265C"/>
    <w:rsid w:val="00CB41C7"/>
    <w:rsid w:val="00CB5751"/>
    <w:rsid w:val="00CB5EA9"/>
    <w:rsid w:val="00CB7536"/>
    <w:rsid w:val="00CB7A07"/>
    <w:rsid w:val="00CC1E99"/>
    <w:rsid w:val="00CC2FE9"/>
    <w:rsid w:val="00CC3B89"/>
    <w:rsid w:val="00CC4805"/>
    <w:rsid w:val="00CC4D4D"/>
    <w:rsid w:val="00CC54ED"/>
    <w:rsid w:val="00CC59BB"/>
    <w:rsid w:val="00CC5B6E"/>
    <w:rsid w:val="00CC6419"/>
    <w:rsid w:val="00CC7931"/>
    <w:rsid w:val="00CC7CFC"/>
    <w:rsid w:val="00CC7E14"/>
    <w:rsid w:val="00CC7F0E"/>
    <w:rsid w:val="00CD0EB6"/>
    <w:rsid w:val="00CD2390"/>
    <w:rsid w:val="00CD2DAB"/>
    <w:rsid w:val="00CD3CC5"/>
    <w:rsid w:val="00CD3D02"/>
    <w:rsid w:val="00CD427E"/>
    <w:rsid w:val="00CD58DD"/>
    <w:rsid w:val="00CD635D"/>
    <w:rsid w:val="00CD6C6D"/>
    <w:rsid w:val="00CD7476"/>
    <w:rsid w:val="00CD7CED"/>
    <w:rsid w:val="00CE03D0"/>
    <w:rsid w:val="00CE04C7"/>
    <w:rsid w:val="00CE1D4C"/>
    <w:rsid w:val="00CE2517"/>
    <w:rsid w:val="00CE3709"/>
    <w:rsid w:val="00CE531B"/>
    <w:rsid w:val="00CE54C9"/>
    <w:rsid w:val="00CE63C5"/>
    <w:rsid w:val="00CE6549"/>
    <w:rsid w:val="00CE68B5"/>
    <w:rsid w:val="00CF156B"/>
    <w:rsid w:val="00CF1E02"/>
    <w:rsid w:val="00CF3463"/>
    <w:rsid w:val="00CF597A"/>
    <w:rsid w:val="00CF5E0E"/>
    <w:rsid w:val="00CF6238"/>
    <w:rsid w:val="00CF7555"/>
    <w:rsid w:val="00D01464"/>
    <w:rsid w:val="00D032B4"/>
    <w:rsid w:val="00D038CB"/>
    <w:rsid w:val="00D05BAA"/>
    <w:rsid w:val="00D05FD7"/>
    <w:rsid w:val="00D061CB"/>
    <w:rsid w:val="00D06755"/>
    <w:rsid w:val="00D06825"/>
    <w:rsid w:val="00D069D2"/>
    <w:rsid w:val="00D073B1"/>
    <w:rsid w:val="00D10469"/>
    <w:rsid w:val="00D132C7"/>
    <w:rsid w:val="00D13329"/>
    <w:rsid w:val="00D1378E"/>
    <w:rsid w:val="00D13B7A"/>
    <w:rsid w:val="00D1594B"/>
    <w:rsid w:val="00D15AB1"/>
    <w:rsid w:val="00D1709E"/>
    <w:rsid w:val="00D21257"/>
    <w:rsid w:val="00D2172A"/>
    <w:rsid w:val="00D220C4"/>
    <w:rsid w:val="00D2251C"/>
    <w:rsid w:val="00D22BF8"/>
    <w:rsid w:val="00D22C4B"/>
    <w:rsid w:val="00D230C7"/>
    <w:rsid w:val="00D23E7D"/>
    <w:rsid w:val="00D2405F"/>
    <w:rsid w:val="00D24548"/>
    <w:rsid w:val="00D246E7"/>
    <w:rsid w:val="00D25C00"/>
    <w:rsid w:val="00D2725F"/>
    <w:rsid w:val="00D30AE1"/>
    <w:rsid w:val="00D30C7F"/>
    <w:rsid w:val="00D31E3F"/>
    <w:rsid w:val="00D326DB"/>
    <w:rsid w:val="00D34D05"/>
    <w:rsid w:val="00D36F79"/>
    <w:rsid w:val="00D41B0D"/>
    <w:rsid w:val="00D41BA9"/>
    <w:rsid w:val="00D42096"/>
    <w:rsid w:val="00D42662"/>
    <w:rsid w:val="00D43B99"/>
    <w:rsid w:val="00D43DF6"/>
    <w:rsid w:val="00D456DF"/>
    <w:rsid w:val="00D460CD"/>
    <w:rsid w:val="00D467EC"/>
    <w:rsid w:val="00D475E4"/>
    <w:rsid w:val="00D50E30"/>
    <w:rsid w:val="00D56663"/>
    <w:rsid w:val="00D612C2"/>
    <w:rsid w:val="00D61B93"/>
    <w:rsid w:val="00D62658"/>
    <w:rsid w:val="00D62CCE"/>
    <w:rsid w:val="00D651BE"/>
    <w:rsid w:val="00D65E0E"/>
    <w:rsid w:val="00D662C3"/>
    <w:rsid w:val="00D71F4F"/>
    <w:rsid w:val="00D73A32"/>
    <w:rsid w:val="00D7434D"/>
    <w:rsid w:val="00D745E0"/>
    <w:rsid w:val="00D748DF"/>
    <w:rsid w:val="00D7538B"/>
    <w:rsid w:val="00D76AA3"/>
    <w:rsid w:val="00D80604"/>
    <w:rsid w:val="00D8255C"/>
    <w:rsid w:val="00D85A7D"/>
    <w:rsid w:val="00D90830"/>
    <w:rsid w:val="00D91C0D"/>
    <w:rsid w:val="00D927C3"/>
    <w:rsid w:val="00D92924"/>
    <w:rsid w:val="00D93603"/>
    <w:rsid w:val="00D9612C"/>
    <w:rsid w:val="00DA0765"/>
    <w:rsid w:val="00DA086B"/>
    <w:rsid w:val="00DA3F97"/>
    <w:rsid w:val="00DA419D"/>
    <w:rsid w:val="00DA5148"/>
    <w:rsid w:val="00DA7E05"/>
    <w:rsid w:val="00DB07BA"/>
    <w:rsid w:val="00DB1B1D"/>
    <w:rsid w:val="00DB2F2C"/>
    <w:rsid w:val="00DB30F7"/>
    <w:rsid w:val="00DB33D6"/>
    <w:rsid w:val="00DB354C"/>
    <w:rsid w:val="00DB4041"/>
    <w:rsid w:val="00DB4794"/>
    <w:rsid w:val="00DB499D"/>
    <w:rsid w:val="00DB5C3E"/>
    <w:rsid w:val="00DB628E"/>
    <w:rsid w:val="00DB6C0A"/>
    <w:rsid w:val="00DB7646"/>
    <w:rsid w:val="00DC050B"/>
    <w:rsid w:val="00DC26BB"/>
    <w:rsid w:val="00DC2B14"/>
    <w:rsid w:val="00DC2D76"/>
    <w:rsid w:val="00DC445E"/>
    <w:rsid w:val="00DC5A7C"/>
    <w:rsid w:val="00DC705F"/>
    <w:rsid w:val="00DD0EA1"/>
    <w:rsid w:val="00DD1446"/>
    <w:rsid w:val="00DD19DE"/>
    <w:rsid w:val="00DD7E0F"/>
    <w:rsid w:val="00DE02B4"/>
    <w:rsid w:val="00DE084F"/>
    <w:rsid w:val="00DE0FC0"/>
    <w:rsid w:val="00DE3DED"/>
    <w:rsid w:val="00DE5DA7"/>
    <w:rsid w:val="00DF06E8"/>
    <w:rsid w:val="00DF0A80"/>
    <w:rsid w:val="00DF12A4"/>
    <w:rsid w:val="00DF2392"/>
    <w:rsid w:val="00DF36C4"/>
    <w:rsid w:val="00DF57B3"/>
    <w:rsid w:val="00DF5900"/>
    <w:rsid w:val="00DF6C7C"/>
    <w:rsid w:val="00DF782C"/>
    <w:rsid w:val="00DF7B54"/>
    <w:rsid w:val="00E00A6A"/>
    <w:rsid w:val="00E0168D"/>
    <w:rsid w:val="00E01F79"/>
    <w:rsid w:val="00E030A0"/>
    <w:rsid w:val="00E03957"/>
    <w:rsid w:val="00E03B2C"/>
    <w:rsid w:val="00E03C32"/>
    <w:rsid w:val="00E077FD"/>
    <w:rsid w:val="00E07F00"/>
    <w:rsid w:val="00E10B23"/>
    <w:rsid w:val="00E10F54"/>
    <w:rsid w:val="00E12483"/>
    <w:rsid w:val="00E124E3"/>
    <w:rsid w:val="00E12F70"/>
    <w:rsid w:val="00E14812"/>
    <w:rsid w:val="00E15DDE"/>
    <w:rsid w:val="00E17622"/>
    <w:rsid w:val="00E2042E"/>
    <w:rsid w:val="00E2120B"/>
    <w:rsid w:val="00E2239A"/>
    <w:rsid w:val="00E22863"/>
    <w:rsid w:val="00E22D24"/>
    <w:rsid w:val="00E2339E"/>
    <w:rsid w:val="00E23E49"/>
    <w:rsid w:val="00E24780"/>
    <w:rsid w:val="00E25BAD"/>
    <w:rsid w:val="00E2715D"/>
    <w:rsid w:val="00E30CEA"/>
    <w:rsid w:val="00E3245B"/>
    <w:rsid w:val="00E3317E"/>
    <w:rsid w:val="00E346BD"/>
    <w:rsid w:val="00E366C9"/>
    <w:rsid w:val="00E3707B"/>
    <w:rsid w:val="00E4039B"/>
    <w:rsid w:val="00E42126"/>
    <w:rsid w:val="00E42FEB"/>
    <w:rsid w:val="00E458A2"/>
    <w:rsid w:val="00E45A2C"/>
    <w:rsid w:val="00E505AD"/>
    <w:rsid w:val="00E50685"/>
    <w:rsid w:val="00E50809"/>
    <w:rsid w:val="00E50A33"/>
    <w:rsid w:val="00E50B18"/>
    <w:rsid w:val="00E51D7E"/>
    <w:rsid w:val="00E53BAF"/>
    <w:rsid w:val="00E53FD6"/>
    <w:rsid w:val="00E56F4A"/>
    <w:rsid w:val="00E575C8"/>
    <w:rsid w:val="00E57AD4"/>
    <w:rsid w:val="00E57F6B"/>
    <w:rsid w:val="00E62BF1"/>
    <w:rsid w:val="00E63823"/>
    <w:rsid w:val="00E64313"/>
    <w:rsid w:val="00E65215"/>
    <w:rsid w:val="00E65644"/>
    <w:rsid w:val="00E66DD9"/>
    <w:rsid w:val="00E67265"/>
    <w:rsid w:val="00E711A6"/>
    <w:rsid w:val="00E71747"/>
    <w:rsid w:val="00E71FF2"/>
    <w:rsid w:val="00E7203A"/>
    <w:rsid w:val="00E723A3"/>
    <w:rsid w:val="00E72904"/>
    <w:rsid w:val="00E730AB"/>
    <w:rsid w:val="00E7342C"/>
    <w:rsid w:val="00E73E4B"/>
    <w:rsid w:val="00E752A0"/>
    <w:rsid w:val="00E7566F"/>
    <w:rsid w:val="00E76472"/>
    <w:rsid w:val="00E7727E"/>
    <w:rsid w:val="00E772C4"/>
    <w:rsid w:val="00E772E9"/>
    <w:rsid w:val="00E80B52"/>
    <w:rsid w:val="00E81D51"/>
    <w:rsid w:val="00E81F4C"/>
    <w:rsid w:val="00E8469E"/>
    <w:rsid w:val="00E86C0C"/>
    <w:rsid w:val="00E86D4F"/>
    <w:rsid w:val="00E90BAC"/>
    <w:rsid w:val="00E90E09"/>
    <w:rsid w:val="00E92EB8"/>
    <w:rsid w:val="00E938C0"/>
    <w:rsid w:val="00E967EC"/>
    <w:rsid w:val="00E96D81"/>
    <w:rsid w:val="00E9786E"/>
    <w:rsid w:val="00EA010E"/>
    <w:rsid w:val="00EA0194"/>
    <w:rsid w:val="00EA1363"/>
    <w:rsid w:val="00EA1789"/>
    <w:rsid w:val="00EA19FE"/>
    <w:rsid w:val="00EA1C50"/>
    <w:rsid w:val="00EA1FC8"/>
    <w:rsid w:val="00EA2428"/>
    <w:rsid w:val="00EA26E3"/>
    <w:rsid w:val="00EA3F0F"/>
    <w:rsid w:val="00EA4A6A"/>
    <w:rsid w:val="00EA5F63"/>
    <w:rsid w:val="00EA710C"/>
    <w:rsid w:val="00EA7BC3"/>
    <w:rsid w:val="00EA7CC4"/>
    <w:rsid w:val="00EA7DA4"/>
    <w:rsid w:val="00EB03A8"/>
    <w:rsid w:val="00EB0E51"/>
    <w:rsid w:val="00EB13B2"/>
    <w:rsid w:val="00EB1CB7"/>
    <w:rsid w:val="00EB1E33"/>
    <w:rsid w:val="00EB2811"/>
    <w:rsid w:val="00EB4CD5"/>
    <w:rsid w:val="00EB5A79"/>
    <w:rsid w:val="00EB6C81"/>
    <w:rsid w:val="00EC0881"/>
    <w:rsid w:val="00EC0D81"/>
    <w:rsid w:val="00EC1CBC"/>
    <w:rsid w:val="00EC291F"/>
    <w:rsid w:val="00EC2ADE"/>
    <w:rsid w:val="00EC2E19"/>
    <w:rsid w:val="00EC3063"/>
    <w:rsid w:val="00EC3778"/>
    <w:rsid w:val="00EC5EC0"/>
    <w:rsid w:val="00EC653B"/>
    <w:rsid w:val="00EC68B0"/>
    <w:rsid w:val="00EC6EAC"/>
    <w:rsid w:val="00ED1B02"/>
    <w:rsid w:val="00ED4719"/>
    <w:rsid w:val="00ED501C"/>
    <w:rsid w:val="00EE0A26"/>
    <w:rsid w:val="00EE1C96"/>
    <w:rsid w:val="00EE38BA"/>
    <w:rsid w:val="00EE7505"/>
    <w:rsid w:val="00EE797F"/>
    <w:rsid w:val="00EF1088"/>
    <w:rsid w:val="00EF1DAB"/>
    <w:rsid w:val="00EF457B"/>
    <w:rsid w:val="00EF4F96"/>
    <w:rsid w:val="00EF7B36"/>
    <w:rsid w:val="00F00609"/>
    <w:rsid w:val="00F04ECA"/>
    <w:rsid w:val="00F0568D"/>
    <w:rsid w:val="00F06A43"/>
    <w:rsid w:val="00F07468"/>
    <w:rsid w:val="00F11E39"/>
    <w:rsid w:val="00F125D9"/>
    <w:rsid w:val="00F1273B"/>
    <w:rsid w:val="00F12C8D"/>
    <w:rsid w:val="00F1403D"/>
    <w:rsid w:val="00F14FA3"/>
    <w:rsid w:val="00F16B83"/>
    <w:rsid w:val="00F179B8"/>
    <w:rsid w:val="00F20B57"/>
    <w:rsid w:val="00F214AD"/>
    <w:rsid w:val="00F23B70"/>
    <w:rsid w:val="00F24827"/>
    <w:rsid w:val="00F24E64"/>
    <w:rsid w:val="00F259F8"/>
    <w:rsid w:val="00F26765"/>
    <w:rsid w:val="00F34416"/>
    <w:rsid w:val="00F35457"/>
    <w:rsid w:val="00F3590B"/>
    <w:rsid w:val="00F3595B"/>
    <w:rsid w:val="00F365F4"/>
    <w:rsid w:val="00F37B27"/>
    <w:rsid w:val="00F41C94"/>
    <w:rsid w:val="00F426A6"/>
    <w:rsid w:val="00F429FD"/>
    <w:rsid w:val="00F43D19"/>
    <w:rsid w:val="00F4700F"/>
    <w:rsid w:val="00F517AF"/>
    <w:rsid w:val="00F51A7C"/>
    <w:rsid w:val="00F526B0"/>
    <w:rsid w:val="00F53473"/>
    <w:rsid w:val="00F543F1"/>
    <w:rsid w:val="00F55E71"/>
    <w:rsid w:val="00F56194"/>
    <w:rsid w:val="00F56399"/>
    <w:rsid w:val="00F5643B"/>
    <w:rsid w:val="00F60521"/>
    <w:rsid w:val="00F61ADC"/>
    <w:rsid w:val="00F62900"/>
    <w:rsid w:val="00F661F2"/>
    <w:rsid w:val="00F66857"/>
    <w:rsid w:val="00F66DE0"/>
    <w:rsid w:val="00F6720D"/>
    <w:rsid w:val="00F672BF"/>
    <w:rsid w:val="00F701CB"/>
    <w:rsid w:val="00F74FE6"/>
    <w:rsid w:val="00F75745"/>
    <w:rsid w:val="00F7746A"/>
    <w:rsid w:val="00F7750A"/>
    <w:rsid w:val="00F80006"/>
    <w:rsid w:val="00F80084"/>
    <w:rsid w:val="00F810BD"/>
    <w:rsid w:val="00F82D51"/>
    <w:rsid w:val="00F84D4F"/>
    <w:rsid w:val="00F86257"/>
    <w:rsid w:val="00F87107"/>
    <w:rsid w:val="00F8753E"/>
    <w:rsid w:val="00F90A67"/>
    <w:rsid w:val="00F91324"/>
    <w:rsid w:val="00F92A03"/>
    <w:rsid w:val="00F93903"/>
    <w:rsid w:val="00F9483C"/>
    <w:rsid w:val="00F95676"/>
    <w:rsid w:val="00F95721"/>
    <w:rsid w:val="00F959BB"/>
    <w:rsid w:val="00F95F63"/>
    <w:rsid w:val="00F96E79"/>
    <w:rsid w:val="00FA02C4"/>
    <w:rsid w:val="00FA063C"/>
    <w:rsid w:val="00FA07C5"/>
    <w:rsid w:val="00FA095D"/>
    <w:rsid w:val="00FA0BE6"/>
    <w:rsid w:val="00FA1FEE"/>
    <w:rsid w:val="00FA34D6"/>
    <w:rsid w:val="00FA3836"/>
    <w:rsid w:val="00FA47FA"/>
    <w:rsid w:val="00FA7B2E"/>
    <w:rsid w:val="00FA7EA5"/>
    <w:rsid w:val="00FB3354"/>
    <w:rsid w:val="00FB4D52"/>
    <w:rsid w:val="00FB4E91"/>
    <w:rsid w:val="00FB5242"/>
    <w:rsid w:val="00FB57E5"/>
    <w:rsid w:val="00FB72F6"/>
    <w:rsid w:val="00FC06D2"/>
    <w:rsid w:val="00FC330F"/>
    <w:rsid w:val="00FC7C13"/>
    <w:rsid w:val="00FD2470"/>
    <w:rsid w:val="00FD48D1"/>
    <w:rsid w:val="00FD5823"/>
    <w:rsid w:val="00FD65D1"/>
    <w:rsid w:val="00FD68E5"/>
    <w:rsid w:val="00FE13E7"/>
    <w:rsid w:val="00FE1C27"/>
    <w:rsid w:val="00FE2F10"/>
    <w:rsid w:val="00FE2FF0"/>
    <w:rsid w:val="00FE3AB7"/>
    <w:rsid w:val="00FE486C"/>
    <w:rsid w:val="00FE5BFD"/>
    <w:rsid w:val="00FE5C31"/>
    <w:rsid w:val="00FE6F9F"/>
    <w:rsid w:val="00FF0B01"/>
    <w:rsid w:val="00FF1D69"/>
    <w:rsid w:val="00FF2487"/>
    <w:rsid w:val="00FF372F"/>
    <w:rsid w:val="00FF46D4"/>
    <w:rsid w:val="00FF605B"/>
    <w:rsid w:val="00FF7054"/>
    <w:rsid w:val="00FF748B"/>
    <w:rsid w:val="01052571"/>
    <w:rsid w:val="010A1D9C"/>
    <w:rsid w:val="01164354"/>
    <w:rsid w:val="01303D76"/>
    <w:rsid w:val="017A1C16"/>
    <w:rsid w:val="01913A58"/>
    <w:rsid w:val="019F309C"/>
    <w:rsid w:val="01A5040F"/>
    <w:rsid w:val="01B85FE2"/>
    <w:rsid w:val="01D43EEB"/>
    <w:rsid w:val="01D82159"/>
    <w:rsid w:val="01DB0466"/>
    <w:rsid w:val="023554C4"/>
    <w:rsid w:val="02421678"/>
    <w:rsid w:val="024D02DF"/>
    <w:rsid w:val="02822399"/>
    <w:rsid w:val="02AB6CB9"/>
    <w:rsid w:val="02AF283F"/>
    <w:rsid w:val="02EA1C73"/>
    <w:rsid w:val="02EA4873"/>
    <w:rsid w:val="02F746AF"/>
    <w:rsid w:val="03165543"/>
    <w:rsid w:val="032F17F8"/>
    <w:rsid w:val="033B4CB2"/>
    <w:rsid w:val="03630E18"/>
    <w:rsid w:val="03AF1619"/>
    <w:rsid w:val="03C437D1"/>
    <w:rsid w:val="03E36090"/>
    <w:rsid w:val="04381AB2"/>
    <w:rsid w:val="043F1D3E"/>
    <w:rsid w:val="04416917"/>
    <w:rsid w:val="04755359"/>
    <w:rsid w:val="047B6A67"/>
    <w:rsid w:val="049429CC"/>
    <w:rsid w:val="04A40A52"/>
    <w:rsid w:val="04BD0CD5"/>
    <w:rsid w:val="04CD1B34"/>
    <w:rsid w:val="0501545F"/>
    <w:rsid w:val="050215AD"/>
    <w:rsid w:val="050B7DE6"/>
    <w:rsid w:val="051200B1"/>
    <w:rsid w:val="05223F97"/>
    <w:rsid w:val="056722EE"/>
    <w:rsid w:val="05704DD8"/>
    <w:rsid w:val="05815FE6"/>
    <w:rsid w:val="05A760F4"/>
    <w:rsid w:val="05B33F76"/>
    <w:rsid w:val="05C339B5"/>
    <w:rsid w:val="06096315"/>
    <w:rsid w:val="0624609C"/>
    <w:rsid w:val="062B2D27"/>
    <w:rsid w:val="069906AB"/>
    <w:rsid w:val="069E24BC"/>
    <w:rsid w:val="06CF023E"/>
    <w:rsid w:val="06EB318B"/>
    <w:rsid w:val="070611B8"/>
    <w:rsid w:val="074958E1"/>
    <w:rsid w:val="075936E4"/>
    <w:rsid w:val="076120D2"/>
    <w:rsid w:val="07EA2C20"/>
    <w:rsid w:val="07F77D7D"/>
    <w:rsid w:val="08117553"/>
    <w:rsid w:val="08154A73"/>
    <w:rsid w:val="081F41A5"/>
    <w:rsid w:val="083166B8"/>
    <w:rsid w:val="0842473D"/>
    <w:rsid w:val="08474F44"/>
    <w:rsid w:val="08B939E8"/>
    <w:rsid w:val="08BD6586"/>
    <w:rsid w:val="08C721AC"/>
    <w:rsid w:val="08E9737B"/>
    <w:rsid w:val="09093579"/>
    <w:rsid w:val="092645E3"/>
    <w:rsid w:val="09294E4C"/>
    <w:rsid w:val="098F1CD1"/>
    <w:rsid w:val="09997799"/>
    <w:rsid w:val="09AF3A43"/>
    <w:rsid w:val="09B47989"/>
    <w:rsid w:val="09BB4FDC"/>
    <w:rsid w:val="0A071A1C"/>
    <w:rsid w:val="0A0D66CD"/>
    <w:rsid w:val="0A313645"/>
    <w:rsid w:val="0A5A7E97"/>
    <w:rsid w:val="0A840E0B"/>
    <w:rsid w:val="0A9B3638"/>
    <w:rsid w:val="0AA57005"/>
    <w:rsid w:val="0AEB6AB5"/>
    <w:rsid w:val="0B41505C"/>
    <w:rsid w:val="0B5A1227"/>
    <w:rsid w:val="0B831A6A"/>
    <w:rsid w:val="0B8C227D"/>
    <w:rsid w:val="0B8C7102"/>
    <w:rsid w:val="0B903FB2"/>
    <w:rsid w:val="0BA650B0"/>
    <w:rsid w:val="0C257EEE"/>
    <w:rsid w:val="0C4E5663"/>
    <w:rsid w:val="0C57251C"/>
    <w:rsid w:val="0C674FB5"/>
    <w:rsid w:val="0C744411"/>
    <w:rsid w:val="0C753BF1"/>
    <w:rsid w:val="0C8A2DDA"/>
    <w:rsid w:val="0C8D48A9"/>
    <w:rsid w:val="0C9E7DEC"/>
    <w:rsid w:val="0CB15A73"/>
    <w:rsid w:val="0CBB6CF2"/>
    <w:rsid w:val="0CEF2E65"/>
    <w:rsid w:val="0D210475"/>
    <w:rsid w:val="0D246363"/>
    <w:rsid w:val="0D7541A4"/>
    <w:rsid w:val="0D7E5BD5"/>
    <w:rsid w:val="0DF55AEE"/>
    <w:rsid w:val="0E016A62"/>
    <w:rsid w:val="0E1E0A98"/>
    <w:rsid w:val="0E5C32A1"/>
    <w:rsid w:val="0ED70EDA"/>
    <w:rsid w:val="0EDF56C6"/>
    <w:rsid w:val="0F057059"/>
    <w:rsid w:val="0F3302A5"/>
    <w:rsid w:val="0F347DE4"/>
    <w:rsid w:val="0F395784"/>
    <w:rsid w:val="0F3A623D"/>
    <w:rsid w:val="0F3E3FD8"/>
    <w:rsid w:val="0FA2001A"/>
    <w:rsid w:val="0FFB7B6A"/>
    <w:rsid w:val="10122C27"/>
    <w:rsid w:val="101A2510"/>
    <w:rsid w:val="104312BF"/>
    <w:rsid w:val="10CB5EB3"/>
    <w:rsid w:val="10CD7582"/>
    <w:rsid w:val="10F63EA9"/>
    <w:rsid w:val="10FB2F27"/>
    <w:rsid w:val="11122D4B"/>
    <w:rsid w:val="11367FF9"/>
    <w:rsid w:val="1145091F"/>
    <w:rsid w:val="11641C95"/>
    <w:rsid w:val="116D3A58"/>
    <w:rsid w:val="117C2C1F"/>
    <w:rsid w:val="118019EE"/>
    <w:rsid w:val="118320E5"/>
    <w:rsid w:val="11A20C30"/>
    <w:rsid w:val="11AC7605"/>
    <w:rsid w:val="11BE69AD"/>
    <w:rsid w:val="11D04BF9"/>
    <w:rsid w:val="11D349A1"/>
    <w:rsid w:val="11E26360"/>
    <w:rsid w:val="11ED72D3"/>
    <w:rsid w:val="12314A32"/>
    <w:rsid w:val="125C296C"/>
    <w:rsid w:val="12614D01"/>
    <w:rsid w:val="127B3912"/>
    <w:rsid w:val="12A30951"/>
    <w:rsid w:val="12A60D0F"/>
    <w:rsid w:val="12AE585A"/>
    <w:rsid w:val="12B50112"/>
    <w:rsid w:val="12B750C5"/>
    <w:rsid w:val="12F00D73"/>
    <w:rsid w:val="13666AA1"/>
    <w:rsid w:val="136963FC"/>
    <w:rsid w:val="13F83F60"/>
    <w:rsid w:val="13FD766D"/>
    <w:rsid w:val="142E08BF"/>
    <w:rsid w:val="14491037"/>
    <w:rsid w:val="14640CFA"/>
    <w:rsid w:val="1474596D"/>
    <w:rsid w:val="149D4B89"/>
    <w:rsid w:val="14B101D2"/>
    <w:rsid w:val="14B32312"/>
    <w:rsid w:val="14DB0A28"/>
    <w:rsid w:val="15143A35"/>
    <w:rsid w:val="15253077"/>
    <w:rsid w:val="15263D47"/>
    <w:rsid w:val="153B1975"/>
    <w:rsid w:val="15567E5A"/>
    <w:rsid w:val="155930AC"/>
    <w:rsid w:val="1561661E"/>
    <w:rsid w:val="157652A6"/>
    <w:rsid w:val="15843D5B"/>
    <w:rsid w:val="15892C8F"/>
    <w:rsid w:val="15A436D8"/>
    <w:rsid w:val="15A85D52"/>
    <w:rsid w:val="15F248F6"/>
    <w:rsid w:val="162B6690"/>
    <w:rsid w:val="165846F4"/>
    <w:rsid w:val="167746BC"/>
    <w:rsid w:val="1690435D"/>
    <w:rsid w:val="16985257"/>
    <w:rsid w:val="169D194D"/>
    <w:rsid w:val="16AA3056"/>
    <w:rsid w:val="16D466EC"/>
    <w:rsid w:val="16E63C8B"/>
    <w:rsid w:val="16EA110D"/>
    <w:rsid w:val="16F16555"/>
    <w:rsid w:val="170074DF"/>
    <w:rsid w:val="17013AE2"/>
    <w:rsid w:val="17104390"/>
    <w:rsid w:val="1757450F"/>
    <w:rsid w:val="1784019A"/>
    <w:rsid w:val="17885FB1"/>
    <w:rsid w:val="17C4348D"/>
    <w:rsid w:val="17CD62C4"/>
    <w:rsid w:val="18141BCC"/>
    <w:rsid w:val="183B1002"/>
    <w:rsid w:val="18561885"/>
    <w:rsid w:val="18CF5E88"/>
    <w:rsid w:val="18E13B76"/>
    <w:rsid w:val="18ED2708"/>
    <w:rsid w:val="18F66476"/>
    <w:rsid w:val="18FF10E6"/>
    <w:rsid w:val="19906B90"/>
    <w:rsid w:val="19A4603F"/>
    <w:rsid w:val="19F63904"/>
    <w:rsid w:val="1A1B6B56"/>
    <w:rsid w:val="1A211FE4"/>
    <w:rsid w:val="1A371FA3"/>
    <w:rsid w:val="1A3B37AF"/>
    <w:rsid w:val="1A49529C"/>
    <w:rsid w:val="1A4D2582"/>
    <w:rsid w:val="1A57335E"/>
    <w:rsid w:val="1A5B7BDE"/>
    <w:rsid w:val="1A68592C"/>
    <w:rsid w:val="1A717968"/>
    <w:rsid w:val="1A790138"/>
    <w:rsid w:val="1A947AB7"/>
    <w:rsid w:val="1A956E8A"/>
    <w:rsid w:val="1AB20D0B"/>
    <w:rsid w:val="1AC63078"/>
    <w:rsid w:val="1AFF5905"/>
    <w:rsid w:val="1B021991"/>
    <w:rsid w:val="1B0F082A"/>
    <w:rsid w:val="1B1A3F70"/>
    <w:rsid w:val="1B501F59"/>
    <w:rsid w:val="1B7F28A9"/>
    <w:rsid w:val="1BBB5845"/>
    <w:rsid w:val="1BCA71E9"/>
    <w:rsid w:val="1BFB0944"/>
    <w:rsid w:val="1C0818B6"/>
    <w:rsid w:val="1C166547"/>
    <w:rsid w:val="1C5F3784"/>
    <w:rsid w:val="1C6160D7"/>
    <w:rsid w:val="1C787915"/>
    <w:rsid w:val="1C7A47E3"/>
    <w:rsid w:val="1C7C0AD3"/>
    <w:rsid w:val="1CB411A2"/>
    <w:rsid w:val="1CD043FE"/>
    <w:rsid w:val="1CE056C7"/>
    <w:rsid w:val="1D071EEE"/>
    <w:rsid w:val="1D2A4FCC"/>
    <w:rsid w:val="1D3D42A2"/>
    <w:rsid w:val="1D5D60A0"/>
    <w:rsid w:val="1D897270"/>
    <w:rsid w:val="1D8D536F"/>
    <w:rsid w:val="1DAE4F9B"/>
    <w:rsid w:val="1DCF79B1"/>
    <w:rsid w:val="1DE15A99"/>
    <w:rsid w:val="1DEA6DA4"/>
    <w:rsid w:val="1E1E46CE"/>
    <w:rsid w:val="1E3A6FCA"/>
    <w:rsid w:val="1E531F63"/>
    <w:rsid w:val="1E6A218D"/>
    <w:rsid w:val="1E9F1DE8"/>
    <w:rsid w:val="1EC31478"/>
    <w:rsid w:val="1EE03B2A"/>
    <w:rsid w:val="1F377074"/>
    <w:rsid w:val="1F4A3464"/>
    <w:rsid w:val="1FA83A62"/>
    <w:rsid w:val="1FB16C12"/>
    <w:rsid w:val="1FCE2F89"/>
    <w:rsid w:val="1FD06835"/>
    <w:rsid w:val="20217AD1"/>
    <w:rsid w:val="202C5908"/>
    <w:rsid w:val="2040570D"/>
    <w:rsid w:val="20470B0E"/>
    <w:rsid w:val="2096175D"/>
    <w:rsid w:val="20A94A18"/>
    <w:rsid w:val="21166C51"/>
    <w:rsid w:val="2150290C"/>
    <w:rsid w:val="21683856"/>
    <w:rsid w:val="21BE7E7C"/>
    <w:rsid w:val="21C64BD7"/>
    <w:rsid w:val="222E66B1"/>
    <w:rsid w:val="2251786A"/>
    <w:rsid w:val="225A1D39"/>
    <w:rsid w:val="22741FC3"/>
    <w:rsid w:val="22B45EAC"/>
    <w:rsid w:val="22EA59B0"/>
    <w:rsid w:val="22FC699C"/>
    <w:rsid w:val="231F3BCF"/>
    <w:rsid w:val="23533917"/>
    <w:rsid w:val="236476D2"/>
    <w:rsid w:val="236D07DB"/>
    <w:rsid w:val="23952658"/>
    <w:rsid w:val="23CB5512"/>
    <w:rsid w:val="23CE41E7"/>
    <w:rsid w:val="23E35509"/>
    <w:rsid w:val="23EA0F81"/>
    <w:rsid w:val="23FF41ED"/>
    <w:rsid w:val="243A0CE1"/>
    <w:rsid w:val="245D7F81"/>
    <w:rsid w:val="24971009"/>
    <w:rsid w:val="25084F27"/>
    <w:rsid w:val="255A4E2F"/>
    <w:rsid w:val="255E4878"/>
    <w:rsid w:val="258A5FEE"/>
    <w:rsid w:val="25900E53"/>
    <w:rsid w:val="259E2348"/>
    <w:rsid w:val="25A04FD1"/>
    <w:rsid w:val="25A320BB"/>
    <w:rsid w:val="25B763DF"/>
    <w:rsid w:val="25DA322F"/>
    <w:rsid w:val="25E703C8"/>
    <w:rsid w:val="25F56FF5"/>
    <w:rsid w:val="2627653C"/>
    <w:rsid w:val="263B480B"/>
    <w:rsid w:val="26420D16"/>
    <w:rsid w:val="264E63BE"/>
    <w:rsid w:val="265B412C"/>
    <w:rsid w:val="26B412BF"/>
    <w:rsid w:val="26B446CD"/>
    <w:rsid w:val="26B55617"/>
    <w:rsid w:val="26E22465"/>
    <w:rsid w:val="27165905"/>
    <w:rsid w:val="272251CB"/>
    <w:rsid w:val="27451CD3"/>
    <w:rsid w:val="27AA5AD0"/>
    <w:rsid w:val="27BF2DF2"/>
    <w:rsid w:val="27DA50A9"/>
    <w:rsid w:val="27E95203"/>
    <w:rsid w:val="27F462A4"/>
    <w:rsid w:val="282E16F0"/>
    <w:rsid w:val="282E6701"/>
    <w:rsid w:val="283B1FAD"/>
    <w:rsid w:val="283B44C5"/>
    <w:rsid w:val="283D06F2"/>
    <w:rsid w:val="28436695"/>
    <w:rsid w:val="285B7C41"/>
    <w:rsid w:val="285F4920"/>
    <w:rsid w:val="2861366E"/>
    <w:rsid w:val="28804104"/>
    <w:rsid w:val="2896057D"/>
    <w:rsid w:val="289F4F9A"/>
    <w:rsid w:val="28E41ED5"/>
    <w:rsid w:val="29222722"/>
    <w:rsid w:val="29266DF8"/>
    <w:rsid w:val="29447F2C"/>
    <w:rsid w:val="2957319F"/>
    <w:rsid w:val="298F26BA"/>
    <w:rsid w:val="29985BED"/>
    <w:rsid w:val="299A232D"/>
    <w:rsid w:val="299C597F"/>
    <w:rsid w:val="29A9191E"/>
    <w:rsid w:val="29B10DF9"/>
    <w:rsid w:val="29BE381B"/>
    <w:rsid w:val="29D57505"/>
    <w:rsid w:val="29F345BD"/>
    <w:rsid w:val="29F96B93"/>
    <w:rsid w:val="2A00631E"/>
    <w:rsid w:val="2A0E1578"/>
    <w:rsid w:val="2A1F18C1"/>
    <w:rsid w:val="2A42445F"/>
    <w:rsid w:val="2A4530C8"/>
    <w:rsid w:val="2A772C20"/>
    <w:rsid w:val="2AC775BA"/>
    <w:rsid w:val="2ACD0A78"/>
    <w:rsid w:val="2AD640D4"/>
    <w:rsid w:val="2ADC4329"/>
    <w:rsid w:val="2AED6FCE"/>
    <w:rsid w:val="2B142CE4"/>
    <w:rsid w:val="2B234D57"/>
    <w:rsid w:val="2B4754B4"/>
    <w:rsid w:val="2B530F2E"/>
    <w:rsid w:val="2B550DC3"/>
    <w:rsid w:val="2B854D14"/>
    <w:rsid w:val="2B8D2B50"/>
    <w:rsid w:val="2B9E7907"/>
    <w:rsid w:val="2BA36D9B"/>
    <w:rsid w:val="2BA431F0"/>
    <w:rsid w:val="2BB214EE"/>
    <w:rsid w:val="2BD458AF"/>
    <w:rsid w:val="2BF55156"/>
    <w:rsid w:val="2C51530D"/>
    <w:rsid w:val="2C56404C"/>
    <w:rsid w:val="2C6466A8"/>
    <w:rsid w:val="2C8A0A03"/>
    <w:rsid w:val="2CE25C84"/>
    <w:rsid w:val="2CE62427"/>
    <w:rsid w:val="2CE82D31"/>
    <w:rsid w:val="2CF47F91"/>
    <w:rsid w:val="2CFE33B8"/>
    <w:rsid w:val="2D1028FA"/>
    <w:rsid w:val="2D3167E3"/>
    <w:rsid w:val="2D99427A"/>
    <w:rsid w:val="2D9B7431"/>
    <w:rsid w:val="2DB55950"/>
    <w:rsid w:val="2DDC6B7B"/>
    <w:rsid w:val="2DE06013"/>
    <w:rsid w:val="2DFD104F"/>
    <w:rsid w:val="2E1A280F"/>
    <w:rsid w:val="2E2E2FB7"/>
    <w:rsid w:val="2E3A6924"/>
    <w:rsid w:val="2E43345B"/>
    <w:rsid w:val="2E61338C"/>
    <w:rsid w:val="2E905A1F"/>
    <w:rsid w:val="2EA57148"/>
    <w:rsid w:val="2EBC2803"/>
    <w:rsid w:val="2EE34A08"/>
    <w:rsid w:val="2F1B5739"/>
    <w:rsid w:val="2F3A60AC"/>
    <w:rsid w:val="2F415BA4"/>
    <w:rsid w:val="2F5B67BD"/>
    <w:rsid w:val="2F782683"/>
    <w:rsid w:val="2F7D5130"/>
    <w:rsid w:val="2F7F727F"/>
    <w:rsid w:val="2F9C359E"/>
    <w:rsid w:val="2FA10772"/>
    <w:rsid w:val="2FA81DD3"/>
    <w:rsid w:val="2FF3452F"/>
    <w:rsid w:val="2FF90BD4"/>
    <w:rsid w:val="30044E61"/>
    <w:rsid w:val="30320962"/>
    <w:rsid w:val="304004E3"/>
    <w:rsid w:val="30522068"/>
    <w:rsid w:val="30644202"/>
    <w:rsid w:val="30842880"/>
    <w:rsid w:val="30BA3688"/>
    <w:rsid w:val="30DD5251"/>
    <w:rsid w:val="30E45BAE"/>
    <w:rsid w:val="30E973DC"/>
    <w:rsid w:val="30F31296"/>
    <w:rsid w:val="31305C32"/>
    <w:rsid w:val="319B61FB"/>
    <w:rsid w:val="31AC0D6D"/>
    <w:rsid w:val="31BC04FD"/>
    <w:rsid w:val="31C61758"/>
    <w:rsid w:val="31D65103"/>
    <w:rsid w:val="31F110A8"/>
    <w:rsid w:val="3289142B"/>
    <w:rsid w:val="329448EE"/>
    <w:rsid w:val="329D1436"/>
    <w:rsid w:val="32AA081D"/>
    <w:rsid w:val="32D73AB1"/>
    <w:rsid w:val="32E53E60"/>
    <w:rsid w:val="32F2488B"/>
    <w:rsid w:val="331E6DF7"/>
    <w:rsid w:val="33230DD3"/>
    <w:rsid w:val="33797D65"/>
    <w:rsid w:val="337D69FA"/>
    <w:rsid w:val="33814F07"/>
    <w:rsid w:val="33921053"/>
    <w:rsid w:val="339F17B8"/>
    <w:rsid w:val="33BC7371"/>
    <w:rsid w:val="33C7066F"/>
    <w:rsid w:val="33D970E4"/>
    <w:rsid w:val="33EA68DE"/>
    <w:rsid w:val="33FC7D66"/>
    <w:rsid w:val="3410568B"/>
    <w:rsid w:val="34977386"/>
    <w:rsid w:val="349D2929"/>
    <w:rsid w:val="34A03094"/>
    <w:rsid w:val="34C01449"/>
    <w:rsid w:val="34E50B24"/>
    <w:rsid w:val="351D05FB"/>
    <w:rsid w:val="353D6C62"/>
    <w:rsid w:val="3566164A"/>
    <w:rsid w:val="359F1EB5"/>
    <w:rsid w:val="35B463D8"/>
    <w:rsid w:val="35E65627"/>
    <w:rsid w:val="35ED3317"/>
    <w:rsid w:val="35F40F8A"/>
    <w:rsid w:val="3636459D"/>
    <w:rsid w:val="36510160"/>
    <w:rsid w:val="36822517"/>
    <w:rsid w:val="36952408"/>
    <w:rsid w:val="36B349A1"/>
    <w:rsid w:val="36D423FE"/>
    <w:rsid w:val="36EC758F"/>
    <w:rsid w:val="36F42F1D"/>
    <w:rsid w:val="37003393"/>
    <w:rsid w:val="371158E2"/>
    <w:rsid w:val="371E41AE"/>
    <w:rsid w:val="37335D47"/>
    <w:rsid w:val="37410F6B"/>
    <w:rsid w:val="37692CB0"/>
    <w:rsid w:val="37867ABD"/>
    <w:rsid w:val="37D24456"/>
    <w:rsid w:val="385821B7"/>
    <w:rsid w:val="385D4936"/>
    <w:rsid w:val="38655DA3"/>
    <w:rsid w:val="387D5266"/>
    <w:rsid w:val="38B7012C"/>
    <w:rsid w:val="38D544A3"/>
    <w:rsid w:val="38D936FC"/>
    <w:rsid w:val="38E250CA"/>
    <w:rsid w:val="39073ACA"/>
    <w:rsid w:val="395E7234"/>
    <w:rsid w:val="398B3028"/>
    <w:rsid w:val="39A80E07"/>
    <w:rsid w:val="39BE04FE"/>
    <w:rsid w:val="39C87431"/>
    <w:rsid w:val="3A3C0EF2"/>
    <w:rsid w:val="3A465341"/>
    <w:rsid w:val="3A47778A"/>
    <w:rsid w:val="3A5242A0"/>
    <w:rsid w:val="3A5F768B"/>
    <w:rsid w:val="3A760D15"/>
    <w:rsid w:val="3AE55C2D"/>
    <w:rsid w:val="3AE702C6"/>
    <w:rsid w:val="3B176A38"/>
    <w:rsid w:val="3B297007"/>
    <w:rsid w:val="3B31058A"/>
    <w:rsid w:val="3B380D28"/>
    <w:rsid w:val="3B46201B"/>
    <w:rsid w:val="3B5216F9"/>
    <w:rsid w:val="3B7B38C4"/>
    <w:rsid w:val="3BD70252"/>
    <w:rsid w:val="3BE66140"/>
    <w:rsid w:val="3C0061C5"/>
    <w:rsid w:val="3C487939"/>
    <w:rsid w:val="3C5765A9"/>
    <w:rsid w:val="3C60740D"/>
    <w:rsid w:val="3C8379C6"/>
    <w:rsid w:val="3CEA279F"/>
    <w:rsid w:val="3CEC4060"/>
    <w:rsid w:val="3CF04984"/>
    <w:rsid w:val="3D161EDC"/>
    <w:rsid w:val="3D1C40C8"/>
    <w:rsid w:val="3D3954D4"/>
    <w:rsid w:val="3D577CDA"/>
    <w:rsid w:val="3D7E72AF"/>
    <w:rsid w:val="3D9E5B13"/>
    <w:rsid w:val="3DBF2EAD"/>
    <w:rsid w:val="3DC2371B"/>
    <w:rsid w:val="3DC37A8D"/>
    <w:rsid w:val="3DD6485D"/>
    <w:rsid w:val="3DE70B1F"/>
    <w:rsid w:val="3DEA6E8A"/>
    <w:rsid w:val="3DEB4476"/>
    <w:rsid w:val="3E382E5E"/>
    <w:rsid w:val="3EA3441A"/>
    <w:rsid w:val="3EFC08FF"/>
    <w:rsid w:val="3F3D686C"/>
    <w:rsid w:val="3F4B12B3"/>
    <w:rsid w:val="3F4B698A"/>
    <w:rsid w:val="3F9E46AA"/>
    <w:rsid w:val="3FB1408C"/>
    <w:rsid w:val="3FBF0B5B"/>
    <w:rsid w:val="3FC83D82"/>
    <w:rsid w:val="3FD30D6A"/>
    <w:rsid w:val="3FDC692B"/>
    <w:rsid w:val="3FE64BC9"/>
    <w:rsid w:val="40030A15"/>
    <w:rsid w:val="402279B5"/>
    <w:rsid w:val="40291959"/>
    <w:rsid w:val="40414F3F"/>
    <w:rsid w:val="40581C40"/>
    <w:rsid w:val="405C40A1"/>
    <w:rsid w:val="406865D7"/>
    <w:rsid w:val="406E0D94"/>
    <w:rsid w:val="40A20794"/>
    <w:rsid w:val="40E62913"/>
    <w:rsid w:val="411321B8"/>
    <w:rsid w:val="412A0EC4"/>
    <w:rsid w:val="413677D1"/>
    <w:rsid w:val="41441BB0"/>
    <w:rsid w:val="414A2F2A"/>
    <w:rsid w:val="41917B0E"/>
    <w:rsid w:val="41B75F61"/>
    <w:rsid w:val="42262DB3"/>
    <w:rsid w:val="422A52D4"/>
    <w:rsid w:val="424970C6"/>
    <w:rsid w:val="425828A0"/>
    <w:rsid w:val="427822D7"/>
    <w:rsid w:val="42DC702D"/>
    <w:rsid w:val="42DC7BE0"/>
    <w:rsid w:val="42F27096"/>
    <w:rsid w:val="42FB2735"/>
    <w:rsid w:val="42FF7AF1"/>
    <w:rsid w:val="430953B1"/>
    <w:rsid w:val="43397FDC"/>
    <w:rsid w:val="433A78D7"/>
    <w:rsid w:val="43722208"/>
    <w:rsid w:val="43A73DC7"/>
    <w:rsid w:val="43BD07B8"/>
    <w:rsid w:val="43C57E28"/>
    <w:rsid w:val="43CF3C13"/>
    <w:rsid w:val="441E6B9F"/>
    <w:rsid w:val="445B3CD8"/>
    <w:rsid w:val="445F4661"/>
    <w:rsid w:val="446740F6"/>
    <w:rsid w:val="446E34AC"/>
    <w:rsid w:val="44987CE4"/>
    <w:rsid w:val="4499420D"/>
    <w:rsid w:val="44A8789A"/>
    <w:rsid w:val="44C01191"/>
    <w:rsid w:val="44E32F71"/>
    <w:rsid w:val="44EB4848"/>
    <w:rsid w:val="45090469"/>
    <w:rsid w:val="4586428B"/>
    <w:rsid w:val="458C6480"/>
    <w:rsid w:val="45961F0D"/>
    <w:rsid w:val="45BD69DB"/>
    <w:rsid w:val="45BD7EF6"/>
    <w:rsid w:val="45E322D4"/>
    <w:rsid w:val="45FE4003"/>
    <w:rsid w:val="4653562D"/>
    <w:rsid w:val="46547176"/>
    <w:rsid w:val="46E66308"/>
    <w:rsid w:val="47347B27"/>
    <w:rsid w:val="474315F8"/>
    <w:rsid w:val="478168FA"/>
    <w:rsid w:val="478953EA"/>
    <w:rsid w:val="47CE26AC"/>
    <w:rsid w:val="47E33949"/>
    <w:rsid w:val="47FE26EA"/>
    <w:rsid w:val="47FE36A8"/>
    <w:rsid w:val="483E20BF"/>
    <w:rsid w:val="48671661"/>
    <w:rsid w:val="486E6A7E"/>
    <w:rsid w:val="48A0459F"/>
    <w:rsid w:val="48A67538"/>
    <w:rsid w:val="48D16DC1"/>
    <w:rsid w:val="4944592C"/>
    <w:rsid w:val="495913D8"/>
    <w:rsid w:val="49787384"/>
    <w:rsid w:val="4989522F"/>
    <w:rsid w:val="499E02CE"/>
    <w:rsid w:val="499F2BAA"/>
    <w:rsid w:val="49AF6A9E"/>
    <w:rsid w:val="49D742D1"/>
    <w:rsid w:val="4A0163AE"/>
    <w:rsid w:val="4A067188"/>
    <w:rsid w:val="4A1E3175"/>
    <w:rsid w:val="4A6A7886"/>
    <w:rsid w:val="4A6E1001"/>
    <w:rsid w:val="4A835FE1"/>
    <w:rsid w:val="4A887C26"/>
    <w:rsid w:val="4AD73BD2"/>
    <w:rsid w:val="4AF1062B"/>
    <w:rsid w:val="4AFC11E5"/>
    <w:rsid w:val="4B486DD1"/>
    <w:rsid w:val="4B493AA4"/>
    <w:rsid w:val="4B6340F6"/>
    <w:rsid w:val="4B637EFA"/>
    <w:rsid w:val="4B7E6C26"/>
    <w:rsid w:val="4BCB1D03"/>
    <w:rsid w:val="4BDA2E5D"/>
    <w:rsid w:val="4BF629B9"/>
    <w:rsid w:val="4C0C0132"/>
    <w:rsid w:val="4C0E21A5"/>
    <w:rsid w:val="4C0E26AD"/>
    <w:rsid w:val="4C287E0A"/>
    <w:rsid w:val="4C3E48B5"/>
    <w:rsid w:val="4C4A78FD"/>
    <w:rsid w:val="4C8E6D26"/>
    <w:rsid w:val="4CBD5265"/>
    <w:rsid w:val="4CBE0F1B"/>
    <w:rsid w:val="4CF21A90"/>
    <w:rsid w:val="4CF5766A"/>
    <w:rsid w:val="4CFF1EE0"/>
    <w:rsid w:val="4D003B9C"/>
    <w:rsid w:val="4D123B32"/>
    <w:rsid w:val="4D140805"/>
    <w:rsid w:val="4D1D180B"/>
    <w:rsid w:val="4D202DF7"/>
    <w:rsid w:val="4D61085B"/>
    <w:rsid w:val="4E051CC4"/>
    <w:rsid w:val="4E442197"/>
    <w:rsid w:val="4E563558"/>
    <w:rsid w:val="4E844E97"/>
    <w:rsid w:val="4E86420B"/>
    <w:rsid w:val="4EA20994"/>
    <w:rsid w:val="4EAC2327"/>
    <w:rsid w:val="4EE40814"/>
    <w:rsid w:val="4EE72FE2"/>
    <w:rsid w:val="4EEF69C6"/>
    <w:rsid w:val="4F1032CA"/>
    <w:rsid w:val="4F135004"/>
    <w:rsid w:val="4F402839"/>
    <w:rsid w:val="4F687866"/>
    <w:rsid w:val="4FA43B1F"/>
    <w:rsid w:val="4FAF3987"/>
    <w:rsid w:val="4FCC01B7"/>
    <w:rsid w:val="4FE40B13"/>
    <w:rsid w:val="4FF41D40"/>
    <w:rsid w:val="501A0CA4"/>
    <w:rsid w:val="5027687A"/>
    <w:rsid w:val="504A6570"/>
    <w:rsid w:val="50BA48B8"/>
    <w:rsid w:val="50C83AD7"/>
    <w:rsid w:val="50ED06FF"/>
    <w:rsid w:val="50F1639A"/>
    <w:rsid w:val="51024C94"/>
    <w:rsid w:val="51070E92"/>
    <w:rsid w:val="51115A4E"/>
    <w:rsid w:val="5127505A"/>
    <w:rsid w:val="51893F45"/>
    <w:rsid w:val="51B7167C"/>
    <w:rsid w:val="51B81B3E"/>
    <w:rsid w:val="51C03FB2"/>
    <w:rsid w:val="51CC1440"/>
    <w:rsid w:val="51D63121"/>
    <w:rsid w:val="51D87ED8"/>
    <w:rsid w:val="51DE5395"/>
    <w:rsid w:val="520235DA"/>
    <w:rsid w:val="52187699"/>
    <w:rsid w:val="5295690B"/>
    <w:rsid w:val="529A6116"/>
    <w:rsid w:val="52C73CD3"/>
    <w:rsid w:val="52D926D6"/>
    <w:rsid w:val="52DD1B01"/>
    <w:rsid w:val="52F90194"/>
    <w:rsid w:val="52FD15A0"/>
    <w:rsid w:val="52FE2AB7"/>
    <w:rsid w:val="53096FE2"/>
    <w:rsid w:val="53805954"/>
    <w:rsid w:val="538F59F6"/>
    <w:rsid w:val="539378D7"/>
    <w:rsid w:val="53B234B3"/>
    <w:rsid w:val="53F67036"/>
    <w:rsid w:val="540E2DBF"/>
    <w:rsid w:val="54182C63"/>
    <w:rsid w:val="543702E0"/>
    <w:rsid w:val="545F2FD2"/>
    <w:rsid w:val="549D648C"/>
    <w:rsid w:val="54C97DA6"/>
    <w:rsid w:val="54CB167B"/>
    <w:rsid w:val="54E10CBE"/>
    <w:rsid w:val="54E65DC7"/>
    <w:rsid w:val="54F41F52"/>
    <w:rsid w:val="551556C2"/>
    <w:rsid w:val="5519317A"/>
    <w:rsid w:val="55286A78"/>
    <w:rsid w:val="553E2F50"/>
    <w:rsid w:val="5551140A"/>
    <w:rsid w:val="55793EB8"/>
    <w:rsid w:val="557A1ED8"/>
    <w:rsid w:val="559A1658"/>
    <w:rsid w:val="55DA6580"/>
    <w:rsid w:val="55E77217"/>
    <w:rsid w:val="560B723C"/>
    <w:rsid w:val="560C5C4A"/>
    <w:rsid w:val="561E6D8D"/>
    <w:rsid w:val="562B79B1"/>
    <w:rsid w:val="562F1DF3"/>
    <w:rsid w:val="563A7E9B"/>
    <w:rsid w:val="564C501A"/>
    <w:rsid w:val="567D7199"/>
    <w:rsid w:val="5680124F"/>
    <w:rsid w:val="568C5E93"/>
    <w:rsid w:val="568E0AE9"/>
    <w:rsid w:val="56C8194B"/>
    <w:rsid w:val="57004853"/>
    <w:rsid w:val="570B4FD4"/>
    <w:rsid w:val="570E7044"/>
    <w:rsid w:val="57254844"/>
    <w:rsid w:val="57275200"/>
    <w:rsid w:val="575309EB"/>
    <w:rsid w:val="577F7419"/>
    <w:rsid w:val="579C2046"/>
    <w:rsid w:val="57A67CCA"/>
    <w:rsid w:val="57C71E01"/>
    <w:rsid w:val="57C83910"/>
    <w:rsid w:val="57CA373F"/>
    <w:rsid w:val="57CB49DF"/>
    <w:rsid w:val="57F50E6E"/>
    <w:rsid w:val="5808507B"/>
    <w:rsid w:val="586E73AE"/>
    <w:rsid w:val="58736B91"/>
    <w:rsid w:val="58777A81"/>
    <w:rsid w:val="58C343FE"/>
    <w:rsid w:val="5925316F"/>
    <w:rsid w:val="593E27EC"/>
    <w:rsid w:val="5967551A"/>
    <w:rsid w:val="59991BBB"/>
    <w:rsid w:val="59B61115"/>
    <w:rsid w:val="59B93AEB"/>
    <w:rsid w:val="59D00CDE"/>
    <w:rsid w:val="59EF71EF"/>
    <w:rsid w:val="59F36CDF"/>
    <w:rsid w:val="59FB69BC"/>
    <w:rsid w:val="5A0025BB"/>
    <w:rsid w:val="5A025174"/>
    <w:rsid w:val="5A403C61"/>
    <w:rsid w:val="5A4D7CA8"/>
    <w:rsid w:val="5A5D12A5"/>
    <w:rsid w:val="5A6914A3"/>
    <w:rsid w:val="5A867B53"/>
    <w:rsid w:val="5A9D605C"/>
    <w:rsid w:val="5AA44B0C"/>
    <w:rsid w:val="5AC266B1"/>
    <w:rsid w:val="5ADC2B4A"/>
    <w:rsid w:val="5B3B5A39"/>
    <w:rsid w:val="5B572266"/>
    <w:rsid w:val="5B6E0B56"/>
    <w:rsid w:val="5B8E08FB"/>
    <w:rsid w:val="5B8E2473"/>
    <w:rsid w:val="5BB04C2C"/>
    <w:rsid w:val="5BD3501A"/>
    <w:rsid w:val="5BE74A53"/>
    <w:rsid w:val="5BE86CA9"/>
    <w:rsid w:val="5C022C28"/>
    <w:rsid w:val="5C10271F"/>
    <w:rsid w:val="5C1E3DBB"/>
    <w:rsid w:val="5C245875"/>
    <w:rsid w:val="5C5E240A"/>
    <w:rsid w:val="5C6A3089"/>
    <w:rsid w:val="5C73646F"/>
    <w:rsid w:val="5C8F63E0"/>
    <w:rsid w:val="5C9122C7"/>
    <w:rsid w:val="5C921024"/>
    <w:rsid w:val="5CA0005D"/>
    <w:rsid w:val="5CA40419"/>
    <w:rsid w:val="5CAB25BA"/>
    <w:rsid w:val="5CBE1D78"/>
    <w:rsid w:val="5CD0051A"/>
    <w:rsid w:val="5CD13198"/>
    <w:rsid w:val="5D1253B0"/>
    <w:rsid w:val="5D364064"/>
    <w:rsid w:val="5D865797"/>
    <w:rsid w:val="5DA31058"/>
    <w:rsid w:val="5DCD3660"/>
    <w:rsid w:val="5E633F23"/>
    <w:rsid w:val="5E6372AC"/>
    <w:rsid w:val="5EA84C76"/>
    <w:rsid w:val="5EB033F0"/>
    <w:rsid w:val="5EE23C31"/>
    <w:rsid w:val="5F0B0673"/>
    <w:rsid w:val="5F383810"/>
    <w:rsid w:val="5F3A5436"/>
    <w:rsid w:val="5F5A480F"/>
    <w:rsid w:val="5F6E0BB6"/>
    <w:rsid w:val="5F74126F"/>
    <w:rsid w:val="5F88611B"/>
    <w:rsid w:val="5F8A5F24"/>
    <w:rsid w:val="5F9A2DB3"/>
    <w:rsid w:val="5FBA6F97"/>
    <w:rsid w:val="5FF46D36"/>
    <w:rsid w:val="5FF802BF"/>
    <w:rsid w:val="604D240F"/>
    <w:rsid w:val="606C0419"/>
    <w:rsid w:val="60C5243A"/>
    <w:rsid w:val="610A58B6"/>
    <w:rsid w:val="61532F70"/>
    <w:rsid w:val="615947F1"/>
    <w:rsid w:val="6164184E"/>
    <w:rsid w:val="617F70AA"/>
    <w:rsid w:val="61AE51E1"/>
    <w:rsid w:val="61C01273"/>
    <w:rsid w:val="61E6002D"/>
    <w:rsid w:val="61FE5408"/>
    <w:rsid w:val="620F6680"/>
    <w:rsid w:val="622D5CB6"/>
    <w:rsid w:val="624F7682"/>
    <w:rsid w:val="62C263A8"/>
    <w:rsid w:val="62CE624E"/>
    <w:rsid w:val="62CF018A"/>
    <w:rsid w:val="62D50940"/>
    <w:rsid w:val="62D93B11"/>
    <w:rsid w:val="62EE2C2F"/>
    <w:rsid w:val="63551221"/>
    <w:rsid w:val="63615F7B"/>
    <w:rsid w:val="63A10178"/>
    <w:rsid w:val="63E3203D"/>
    <w:rsid w:val="63FD3087"/>
    <w:rsid w:val="64400BFE"/>
    <w:rsid w:val="646A3422"/>
    <w:rsid w:val="647F7A80"/>
    <w:rsid w:val="64895199"/>
    <w:rsid w:val="64A00005"/>
    <w:rsid w:val="64B140B4"/>
    <w:rsid w:val="64B36D3B"/>
    <w:rsid w:val="64BE06BA"/>
    <w:rsid w:val="64BF55EE"/>
    <w:rsid w:val="64CF72CF"/>
    <w:rsid w:val="64D52BFF"/>
    <w:rsid w:val="6515330B"/>
    <w:rsid w:val="65385003"/>
    <w:rsid w:val="654B1505"/>
    <w:rsid w:val="6556307B"/>
    <w:rsid w:val="660374D4"/>
    <w:rsid w:val="66147ABE"/>
    <w:rsid w:val="663D72DA"/>
    <w:rsid w:val="664044F7"/>
    <w:rsid w:val="66687A1C"/>
    <w:rsid w:val="66C14BC9"/>
    <w:rsid w:val="66C2563F"/>
    <w:rsid w:val="67602773"/>
    <w:rsid w:val="676B6C70"/>
    <w:rsid w:val="67DD5C5B"/>
    <w:rsid w:val="67EC77F8"/>
    <w:rsid w:val="68016A6B"/>
    <w:rsid w:val="684828EC"/>
    <w:rsid w:val="6885691B"/>
    <w:rsid w:val="689F3E08"/>
    <w:rsid w:val="68BA4E6C"/>
    <w:rsid w:val="68D93DB8"/>
    <w:rsid w:val="69186C08"/>
    <w:rsid w:val="693A7C21"/>
    <w:rsid w:val="69544E31"/>
    <w:rsid w:val="69693042"/>
    <w:rsid w:val="69960846"/>
    <w:rsid w:val="69BA157C"/>
    <w:rsid w:val="69E115E2"/>
    <w:rsid w:val="69EB4D95"/>
    <w:rsid w:val="6A1D3CC5"/>
    <w:rsid w:val="6A372AC2"/>
    <w:rsid w:val="6A3B2E2D"/>
    <w:rsid w:val="6A656E80"/>
    <w:rsid w:val="6A93582E"/>
    <w:rsid w:val="6AEA0C55"/>
    <w:rsid w:val="6B0728FD"/>
    <w:rsid w:val="6B1B5F64"/>
    <w:rsid w:val="6BB04D02"/>
    <w:rsid w:val="6BC4644F"/>
    <w:rsid w:val="6BC752C3"/>
    <w:rsid w:val="6BE04BE9"/>
    <w:rsid w:val="6C110A9B"/>
    <w:rsid w:val="6C2A74E8"/>
    <w:rsid w:val="6C3A3D2B"/>
    <w:rsid w:val="6C5775A1"/>
    <w:rsid w:val="6C977017"/>
    <w:rsid w:val="6CD01102"/>
    <w:rsid w:val="6CE432DD"/>
    <w:rsid w:val="6CE52A25"/>
    <w:rsid w:val="6CF62E47"/>
    <w:rsid w:val="6D033285"/>
    <w:rsid w:val="6D091468"/>
    <w:rsid w:val="6D0B5DFC"/>
    <w:rsid w:val="6D1C5331"/>
    <w:rsid w:val="6D29066A"/>
    <w:rsid w:val="6D7C51AA"/>
    <w:rsid w:val="6D9C125A"/>
    <w:rsid w:val="6DA74B30"/>
    <w:rsid w:val="6DAD5CAE"/>
    <w:rsid w:val="6DC23474"/>
    <w:rsid w:val="6DD011A0"/>
    <w:rsid w:val="6DEF242C"/>
    <w:rsid w:val="6DF77920"/>
    <w:rsid w:val="6E0077C5"/>
    <w:rsid w:val="6E0E1743"/>
    <w:rsid w:val="6E2B7AAE"/>
    <w:rsid w:val="6E427AD0"/>
    <w:rsid w:val="6E4E02B2"/>
    <w:rsid w:val="6E556435"/>
    <w:rsid w:val="6E592728"/>
    <w:rsid w:val="6E7B00D0"/>
    <w:rsid w:val="6EB95833"/>
    <w:rsid w:val="6ECA3ED4"/>
    <w:rsid w:val="6ED56E60"/>
    <w:rsid w:val="6EE51EE4"/>
    <w:rsid w:val="6EEB4C96"/>
    <w:rsid w:val="6EEC7AB2"/>
    <w:rsid w:val="6F1652FD"/>
    <w:rsid w:val="6F437133"/>
    <w:rsid w:val="6F662488"/>
    <w:rsid w:val="6F7645E4"/>
    <w:rsid w:val="6FB950CB"/>
    <w:rsid w:val="6FCE0349"/>
    <w:rsid w:val="6FDA50BB"/>
    <w:rsid w:val="6FF43BEC"/>
    <w:rsid w:val="6FF76D66"/>
    <w:rsid w:val="70235E7F"/>
    <w:rsid w:val="70A8077A"/>
    <w:rsid w:val="7103345B"/>
    <w:rsid w:val="7115003E"/>
    <w:rsid w:val="71254C11"/>
    <w:rsid w:val="7138386F"/>
    <w:rsid w:val="71390039"/>
    <w:rsid w:val="71482996"/>
    <w:rsid w:val="71690D46"/>
    <w:rsid w:val="718D16A7"/>
    <w:rsid w:val="71A72BBE"/>
    <w:rsid w:val="71A978CC"/>
    <w:rsid w:val="71B04626"/>
    <w:rsid w:val="71E365F3"/>
    <w:rsid w:val="721B2E1F"/>
    <w:rsid w:val="722457C3"/>
    <w:rsid w:val="725F4CC9"/>
    <w:rsid w:val="726A4B38"/>
    <w:rsid w:val="728438B9"/>
    <w:rsid w:val="7287440F"/>
    <w:rsid w:val="729C5716"/>
    <w:rsid w:val="72B33057"/>
    <w:rsid w:val="72B86FD1"/>
    <w:rsid w:val="73162A83"/>
    <w:rsid w:val="732D6E6A"/>
    <w:rsid w:val="73442F72"/>
    <w:rsid w:val="734621EA"/>
    <w:rsid w:val="734D1603"/>
    <w:rsid w:val="734E2D80"/>
    <w:rsid w:val="7370368D"/>
    <w:rsid w:val="73816AD9"/>
    <w:rsid w:val="73882AAA"/>
    <w:rsid w:val="73B50E3C"/>
    <w:rsid w:val="74077FCD"/>
    <w:rsid w:val="743173A1"/>
    <w:rsid w:val="744E400E"/>
    <w:rsid w:val="74667BF9"/>
    <w:rsid w:val="746E42CF"/>
    <w:rsid w:val="74B01FAA"/>
    <w:rsid w:val="74CC2B9D"/>
    <w:rsid w:val="74DA2C38"/>
    <w:rsid w:val="74E514C2"/>
    <w:rsid w:val="74E67CBC"/>
    <w:rsid w:val="751B1286"/>
    <w:rsid w:val="751C0CEF"/>
    <w:rsid w:val="752159E9"/>
    <w:rsid w:val="7547395F"/>
    <w:rsid w:val="756606D3"/>
    <w:rsid w:val="757645B0"/>
    <w:rsid w:val="7582387F"/>
    <w:rsid w:val="758F1F23"/>
    <w:rsid w:val="759B24B3"/>
    <w:rsid w:val="75C10807"/>
    <w:rsid w:val="75FC0B66"/>
    <w:rsid w:val="75FE45EA"/>
    <w:rsid w:val="761A24DA"/>
    <w:rsid w:val="761D3FF0"/>
    <w:rsid w:val="7625056E"/>
    <w:rsid w:val="762D754F"/>
    <w:rsid w:val="765E1466"/>
    <w:rsid w:val="768A1158"/>
    <w:rsid w:val="76EC7ECF"/>
    <w:rsid w:val="76F96005"/>
    <w:rsid w:val="772938E8"/>
    <w:rsid w:val="77512BE5"/>
    <w:rsid w:val="7754756D"/>
    <w:rsid w:val="77601195"/>
    <w:rsid w:val="776A6589"/>
    <w:rsid w:val="7793636C"/>
    <w:rsid w:val="77C07A1B"/>
    <w:rsid w:val="77C115B1"/>
    <w:rsid w:val="77E52A0D"/>
    <w:rsid w:val="77E969F8"/>
    <w:rsid w:val="77EE0838"/>
    <w:rsid w:val="77F365A0"/>
    <w:rsid w:val="7817154A"/>
    <w:rsid w:val="781E7E5A"/>
    <w:rsid w:val="783013F6"/>
    <w:rsid w:val="78303304"/>
    <w:rsid w:val="7840527A"/>
    <w:rsid w:val="7856453B"/>
    <w:rsid w:val="787062FA"/>
    <w:rsid w:val="78852E09"/>
    <w:rsid w:val="788F5713"/>
    <w:rsid w:val="78AA44FB"/>
    <w:rsid w:val="79211E48"/>
    <w:rsid w:val="795F4C29"/>
    <w:rsid w:val="7966746B"/>
    <w:rsid w:val="796A31E0"/>
    <w:rsid w:val="79816F4C"/>
    <w:rsid w:val="79854C0A"/>
    <w:rsid w:val="799C284A"/>
    <w:rsid w:val="79BF22E2"/>
    <w:rsid w:val="79C25C64"/>
    <w:rsid w:val="79ED577A"/>
    <w:rsid w:val="7A0765F4"/>
    <w:rsid w:val="7A243C5D"/>
    <w:rsid w:val="7A6431A8"/>
    <w:rsid w:val="7AA60C6D"/>
    <w:rsid w:val="7AA7568D"/>
    <w:rsid w:val="7ABC6525"/>
    <w:rsid w:val="7AC455ED"/>
    <w:rsid w:val="7AD27E13"/>
    <w:rsid w:val="7AED0F1C"/>
    <w:rsid w:val="7AEE1B5D"/>
    <w:rsid w:val="7AEF079A"/>
    <w:rsid w:val="7B0703E4"/>
    <w:rsid w:val="7B5173C7"/>
    <w:rsid w:val="7BBB0C44"/>
    <w:rsid w:val="7BE94620"/>
    <w:rsid w:val="7C5238E1"/>
    <w:rsid w:val="7C9A5049"/>
    <w:rsid w:val="7CA86EE2"/>
    <w:rsid w:val="7CBC1904"/>
    <w:rsid w:val="7CD8157D"/>
    <w:rsid w:val="7D093A4B"/>
    <w:rsid w:val="7D0C52C7"/>
    <w:rsid w:val="7D3618EC"/>
    <w:rsid w:val="7D662267"/>
    <w:rsid w:val="7D7103FD"/>
    <w:rsid w:val="7D820B6D"/>
    <w:rsid w:val="7D874CEF"/>
    <w:rsid w:val="7D8776DC"/>
    <w:rsid w:val="7D98225A"/>
    <w:rsid w:val="7DF944FA"/>
    <w:rsid w:val="7E0C02D2"/>
    <w:rsid w:val="7E124CA7"/>
    <w:rsid w:val="7E174DE1"/>
    <w:rsid w:val="7E431C8F"/>
    <w:rsid w:val="7E872C54"/>
    <w:rsid w:val="7E920BF1"/>
    <w:rsid w:val="7EAC03FA"/>
    <w:rsid w:val="7EAF2C64"/>
    <w:rsid w:val="7ED93848"/>
    <w:rsid w:val="7EE20684"/>
    <w:rsid w:val="7EED5F45"/>
    <w:rsid w:val="7F1E3F4E"/>
    <w:rsid w:val="7F433B17"/>
    <w:rsid w:val="7F4F4108"/>
    <w:rsid w:val="7F525EC2"/>
    <w:rsid w:val="7F605FD9"/>
    <w:rsid w:val="7F78656C"/>
    <w:rsid w:val="7FB66F17"/>
    <w:rsid w:val="7FB87709"/>
    <w:rsid w:val="7FC142FE"/>
    <w:rsid w:val="7FE340DB"/>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lang w:val="en-US" w:eastAsia="zh-CN" w:bidi="ar-SA"/>
    </w:rPr>
  </w:style>
  <w:style w:type="paragraph" w:styleId="2">
    <w:name w:val="heading 1"/>
    <w:basedOn w:val="1"/>
    <w:next w:val="1"/>
    <w:qFormat/>
    <w:uiPriority w:val="0"/>
    <w:pPr>
      <w:keepNext/>
      <w:snapToGrid w:val="0"/>
      <w:spacing w:line="360" w:lineRule="atLeast"/>
      <w:outlineLvl w:val="0"/>
    </w:pPr>
    <w:rPr>
      <w:rFonts w:ascii="宋体"/>
    </w:rPr>
  </w:style>
  <w:style w:type="paragraph" w:styleId="3">
    <w:name w:val="heading 2"/>
    <w:basedOn w:val="1"/>
    <w:next w:val="1"/>
    <w:link w:val="226"/>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link w:val="224"/>
    <w:qFormat/>
    <w:uiPriority w:val="0"/>
    <w:pPr>
      <w:keepNext/>
      <w:keepLines/>
      <w:spacing w:before="260" w:after="260" w:line="413" w:lineRule="auto"/>
      <w:outlineLvl w:val="2"/>
    </w:pPr>
    <w:rPr>
      <w:b/>
      <w:sz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rPr>
  </w:style>
  <w:style w:type="paragraph" w:styleId="6">
    <w:name w:val="heading 5"/>
    <w:basedOn w:val="1"/>
    <w:next w:val="1"/>
    <w:qFormat/>
    <w:uiPriority w:val="0"/>
    <w:pPr>
      <w:keepNext/>
      <w:keepLines/>
      <w:tabs>
        <w:tab w:val="left" w:pos="2551"/>
      </w:tabs>
      <w:spacing w:before="280" w:after="290" w:line="372" w:lineRule="auto"/>
      <w:ind w:left="2551" w:hanging="850"/>
      <w:outlineLvl w:val="4"/>
    </w:pPr>
    <w:rPr>
      <w:b/>
    </w:rPr>
  </w:style>
  <w:style w:type="paragraph" w:styleId="7">
    <w:name w:val="heading 6"/>
    <w:basedOn w:val="1"/>
    <w:next w:val="1"/>
    <w:qFormat/>
    <w:uiPriority w:val="0"/>
    <w:pPr>
      <w:keepNext/>
      <w:keepLines/>
      <w:tabs>
        <w:tab w:val="left" w:pos="1152"/>
      </w:tabs>
      <w:adjustRightInd w:val="0"/>
      <w:snapToGrid w:val="0"/>
      <w:spacing w:before="240" w:after="64" w:line="317" w:lineRule="auto"/>
      <w:ind w:left="1152" w:hanging="1152"/>
      <w:outlineLvl w:val="5"/>
    </w:pPr>
    <w:rPr>
      <w:rFonts w:ascii="Arial" w:hAnsi="Arial" w:eastAsia="黑体"/>
      <w:b/>
      <w:sz w:val="24"/>
    </w:rPr>
  </w:style>
  <w:style w:type="paragraph" w:styleId="8">
    <w:name w:val="heading 7"/>
    <w:basedOn w:val="1"/>
    <w:next w:val="1"/>
    <w:qFormat/>
    <w:uiPriority w:val="0"/>
    <w:pPr>
      <w:keepNext/>
      <w:keepLines/>
      <w:tabs>
        <w:tab w:val="left" w:pos="1296"/>
      </w:tabs>
      <w:adjustRightInd w:val="0"/>
      <w:snapToGrid w:val="0"/>
      <w:spacing w:before="240" w:after="64" w:line="317" w:lineRule="auto"/>
      <w:ind w:left="1296" w:hanging="1296"/>
      <w:outlineLvl w:val="6"/>
    </w:pPr>
    <w:rPr>
      <w:rFonts w:ascii="Arial" w:hAnsi="Arial" w:eastAsia="黑体"/>
      <w:b/>
      <w:sz w:val="24"/>
    </w:rPr>
  </w:style>
  <w:style w:type="paragraph" w:styleId="9">
    <w:name w:val="heading 8"/>
    <w:basedOn w:val="1"/>
    <w:next w:val="1"/>
    <w:qFormat/>
    <w:uiPriority w:val="0"/>
    <w:pPr>
      <w:keepNext/>
      <w:keepLines/>
      <w:tabs>
        <w:tab w:val="left" w:pos="1440"/>
      </w:tabs>
      <w:adjustRightInd w:val="0"/>
      <w:snapToGrid w:val="0"/>
      <w:spacing w:before="240" w:after="64" w:line="317" w:lineRule="auto"/>
      <w:ind w:left="1440" w:hanging="1440"/>
      <w:outlineLvl w:val="7"/>
    </w:pPr>
    <w:rPr>
      <w:rFonts w:ascii="Arial" w:hAnsi="Arial" w:eastAsia="黑体"/>
      <w:b/>
      <w:sz w:val="24"/>
    </w:rPr>
  </w:style>
  <w:style w:type="paragraph" w:styleId="10">
    <w:name w:val="heading 9"/>
    <w:basedOn w:val="1"/>
    <w:next w:val="1"/>
    <w:qFormat/>
    <w:uiPriority w:val="0"/>
    <w:pPr>
      <w:keepNext/>
      <w:keepLines/>
      <w:tabs>
        <w:tab w:val="left" w:pos="1584"/>
      </w:tabs>
      <w:adjustRightInd w:val="0"/>
      <w:snapToGrid w:val="0"/>
      <w:spacing w:before="240" w:after="64" w:line="317" w:lineRule="auto"/>
      <w:ind w:left="1584" w:hanging="1584"/>
      <w:outlineLvl w:val="8"/>
    </w:pPr>
    <w:rPr>
      <w:rFonts w:ascii="Arial" w:hAnsi="Arial" w:eastAsia="黑体"/>
      <w:b/>
      <w:sz w:val="24"/>
    </w:rPr>
  </w:style>
  <w:style w:type="character" w:default="1" w:styleId="63">
    <w:name w:val="Default Paragraph Font"/>
    <w:semiHidden/>
    <w:unhideWhenUsed/>
    <w:uiPriority w:val="1"/>
  </w:style>
  <w:style w:type="table" w:default="1" w:styleId="61">
    <w:name w:val="Normal Table"/>
    <w:semiHidden/>
    <w:unhideWhenUsed/>
    <w:uiPriority w:val="99"/>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sz w:val="24"/>
    </w:rPr>
  </w:style>
  <w:style w:type="paragraph" w:styleId="12">
    <w:name w:val="toc 7"/>
    <w:basedOn w:val="1"/>
    <w:next w:val="1"/>
    <w:qFormat/>
    <w:uiPriority w:val="0"/>
    <w:pPr>
      <w:ind w:left="2520" w:leftChars="1200"/>
    </w:pPr>
  </w:style>
  <w:style w:type="paragraph" w:styleId="13">
    <w:name w:val="List Number 2"/>
    <w:basedOn w:val="1"/>
    <w:qFormat/>
    <w:uiPriority w:val="0"/>
    <w:pPr>
      <w:tabs>
        <w:tab w:val="left" w:pos="780"/>
      </w:tabs>
      <w:spacing w:line="360" w:lineRule="auto"/>
      <w:ind w:left="425" w:hanging="425"/>
    </w:pPr>
    <w:rPr>
      <w:sz w:val="24"/>
    </w:rPr>
  </w:style>
  <w:style w:type="paragraph" w:styleId="14">
    <w:name w:val="List Bullet 4"/>
    <w:basedOn w:val="1"/>
    <w:qFormat/>
    <w:uiPriority w:val="0"/>
    <w:pPr>
      <w:widowControl/>
      <w:tabs>
        <w:tab w:val="left" w:pos="1134"/>
      </w:tabs>
      <w:adjustRightInd w:val="0"/>
      <w:snapToGrid w:val="0"/>
      <w:spacing w:before="120" w:line="280" w:lineRule="atLeast"/>
      <w:ind w:left="1418" w:hanging="284"/>
      <w:jc w:val="left"/>
    </w:pPr>
    <w:rPr>
      <w:rFonts w:ascii="宋体"/>
      <w:sz w:val="22"/>
    </w:rPr>
  </w:style>
  <w:style w:type="paragraph" w:styleId="15">
    <w:name w:val="Normal Indent"/>
    <w:basedOn w:val="1"/>
    <w:link w:val="255"/>
    <w:qFormat/>
    <w:uiPriority w:val="0"/>
    <w:pPr>
      <w:adjustRightInd w:val="0"/>
      <w:snapToGrid w:val="0"/>
      <w:spacing w:line="360" w:lineRule="auto"/>
      <w:ind w:firstLine="420"/>
    </w:pPr>
    <w:rPr>
      <w:sz w:val="24"/>
    </w:rPr>
  </w:style>
  <w:style w:type="paragraph" w:styleId="16">
    <w:name w:val="caption"/>
    <w:basedOn w:val="1"/>
    <w:next w:val="1"/>
    <w:qFormat/>
    <w:uiPriority w:val="0"/>
    <w:pPr>
      <w:widowControl/>
      <w:tabs>
        <w:tab w:val="left" w:pos="1134"/>
      </w:tabs>
      <w:adjustRightInd w:val="0"/>
      <w:snapToGrid w:val="0"/>
      <w:spacing w:line="280" w:lineRule="atLeast"/>
      <w:jc w:val="left"/>
    </w:pPr>
    <w:rPr>
      <w:rFonts w:eastAsia="PMingLiU"/>
      <w:b/>
      <w:sz w:val="24"/>
      <w:lang w:eastAsia="zh-TW"/>
    </w:rPr>
  </w:style>
  <w:style w:type="paragraph" w:styleId="17">
    <w:name w:val="Document Map"/>
    <w:basedOn w:val="1"/>
    <w:qFormat/>
    <w:uiPriority w:val="0"/>
    <w:pPr>
      <w:shd w:val="clear" w:color="auto" w:fill="000080"/>
    </w:pPr>
  </w:style>
  <w:style w:type="paragraph" w:styleId="18">
    <w:name w:val="toa heading"/>
    <w:basedOn w:val="1"/>
    <w:next w:val="1"/>
    <w:qFormat/>
    <w:uiPriority w:val="0"/>
    <w:pPr>
      <w:spacing w:before="120"/>
    </w:pPr>
    <w:rPr>
      <w:rFonts w:ascii="Arial" w:hAnsi="Arial"/>
      <w:sz w:val="24"/>
    </w:rPr>
  </w:style>
  <w:style w:type="paragraph" w:styleId="19">
    <w:name w:val="annotation text"/>
    <w:basedOn w:val="1"/>
    <w:link w:val="239"/>
    <w:qFormat/>
    <w:uiPriority w:val="0"/>
    <w:pPr>
      <w:adjustRightInd w:val="0"/>
      <w:spacing w:line="360" w:lineRule="atLeast"/>
      <w:jc w:val="left"/>
      <w:textAlignment w:val="baseline"/>
    </w:pPr>
    <w:rPr>
      <w:sz w:val="24"/>
    </w:rPr>
  </w:style>
  <w:style w:type="paragraph" w:styleId="20">
    <w:name w:val="index 6"/>
    <w:basedOn w:val="1"/>
    <w:next w:val="1"/>
    <w:qFormat/>
    <w:uiPriority w:val="0"/>
    <w:pPr>
      <w:ind w:left="2100"/>
    </w:pPr>
  </w:style>
  <w:style w:type="paragraph" w:styleId="21">
    <w:name w:val="Salutation"/>
    <w:basedOn w:val="1"/>
    <w:next w:val="1"/>
    <w:qFormat/>
    <w:uiPriority w:val="0"/>
  </w:style>
  <w:style w:type="paragraph" w:styleId="22">
    <w:name w:val="Body Text 3"/>
    <w:basedOn w:val="1"/>
    <w:qFormat/>
    <w:uiPriority w:val="0"/>
    <w:pPr>
      <w:adjustRightInd w:val="0"/>
      <w:snapToGrid w:val="0"/>
      <w:spacing w:after="120" w:line="360" w:lineRule="auto"/>
    </w:pPr>
    <w:rPr>
      <w:sz w:val="16"/>
    </w:rPr>
  </w:style>
  <w:style w:type="paragraph" w:styleId="23">
    <w:name w:val="List Bullet 3"/>
    <w:basedOn w:val="1"/>
    <w:qFormat/>
    <w:uiPriority w:val="0"/>
    <w:pPr>
      <w:tabs>
        <w:tab w:val="left" w:pos="1200"/>
      </w:tabs>
      <w:adjustRightInd w:val="0"/>
      <w:snapToGrid w:val="0"/>
      <w:spacing w:line="360" w:lineRule="auto"/>
      <w:ind w:left="1200" w:hanging="360"/>
    </w:pPr>
    <w:rPr>
      <w:sz w:val="24"/>
    </w:rPr>
  </w:style>
  <w:style w:type="paragraph" w:styleId="24">
    <w:name w:val="Body Text"/>
    <w:basedOn w:val="1"/>
    <w:next w:val="25"/>
    <w:qFormat/>
    <w:uiPriority w:val="0"/>
    <w:rPr>
      <w:rFonts w:ascii="仿宋_GB2312" w:eastAsia="仿宋_GB2312"/>
      <w:sz w:val="32"/>
    </w:rPr>
  </w:style>
  <w:style w:type="paragraph" w:styleId="25">
    <w:name w:val="Quote"/>
    <w:basedOn w:val="1"/>
    <w:next w:val="1"/>
    <w:qFormat/>
    <w:uiPriority w:val="0"/>
    <w:pPr>
      <w:wordWrap w:val="0"/>
      <w:spacing w:before="200" w:after="160"/>
      <w:ind w:left="864" w:right="864"/>
      <w:jc w:val="center"/>
    </w:pPr>
    <w:rPr>
      <w:i/>
      <w:sz w:val="21"/>
    </w:rPr>
  </w:style>
  <w:style w:type="paragraph" w:styleId="26">
    <w:name w:val="Body Text Indent"/>
    <w:basedOn w:val="1"/>
    <w:link w:val="218"/>
    <w:qFormat/>
    <w:uiPriority w:val="0"/>
    <w:pPr>
      <w:spacing w:line="700" w:lineRule="exact"/>
      <w:ind w:left="960"/>
    </w:pPr>
    <w:rPr>
      <w:sz w:val="44"/>
    </w:rPr>
  </w:style>
  <w:style w:type="paragraph" w:styleId="27">
    <w:name w:val="List Number 3"/>
    <w:basedOn w:val="1"/>
    <w:qFormat/>
    <w:uiPriority w:val="0"/>
    <w:pPr>
      <w:tabs>
        <w:tab w:val="left" w:pos="2120"/>
      </w:tabs>
      <w:adjustRightInd w:val="0"/>
      <w:snapToGrid w:val="0"/>
      <w:spacing w:line="360" w:lineRule="auto"/>
      <w:ind w:left="2120" w:hanging="720"/>
    </w:pPr>
    <w:rPr>
      <w:sz w:val="24"/>
    </w:rPr>
  </w:style>
  <w:style w:type="paragraph" w:styleId="28">
    <w:name w:val="List 2"/>
    <w:basedOn w:val="1"/>
    <w:qFormat/>
    <w:uiPriority w:val="0"/>
    <w:pPr>
      <w:adjustRightInd w:val="0"/>
      <w:snapToGrid w:val="0"/>
      <w:spacing w:line="360" w:lineRule="auto"/>
      <w:ind w:left="100" w:leftChars="200" w:hanging="200" w:hangingChars="200"/>
    </w:pPr>
    <w:rPr>
      <w:sz w:val="24"/>
    </w:rPr>
  </w:style>
  <w:style w:type="paragraph" w:styleId="29">
    <w:name w:val="List Continue"/>
    <w:basedOn w:val="1"/>
    <w:qFormat/>
    <w:uiPriority w:val="0"/>
    <w:pPr>
      <w:adjustRightInd w:val="0"/>
      <w:snapToGrid w:val="0"/>
      <w:spacing w:after="120" w:line="360" w:lineRule="auto"/>
      <w:ind w:left="420" w:leftChars="200"/>
    </w:pPr>
    <w:rPr>
      <w:sz w:val="24"/>
    </w:rPr>
  </w:style>
  <w:style w:type="paragraph" w:styleId="30">
    <w:name w:val="List Bullet 2"/>
    <w:basedOn w:val="1"/>
    <w:qFormat/>
    <w:uiPriority w:val="0"/>
    <w:pPr>
      <w:tabs>
        <w:tab w:val="left" w:pos="780"/>
      </w:tabs>
      <w:adjustRightInd w:val="0"/>
      <w:snapToGrid w:val="0"/>
      <w:spacing w:line="360" w:lineRule="auto"/>
      <w:ind w:left="780" w:hanging="360"/>
    </w:pPr>
    <w:rPr>
      <w:sz w:val="24"/>
    </w:rPr>
  </w:style>
  <w:style w:type="paragraph" w:styleId="31">
    <w:name w:val="toc 5"/>
    <w:basedOn w:val="1"/>
    <w:next w:val="1"/>
    <w:qFormat/>
    <w:uiPriority w:val="0"/>
    <w:pPr>
      <w:ind w:left="1680" w:leftChars="800"/>
    </w:pPr>
  </w:style>
  <w:style w:type="paragraph" w:styleId="32">
    <w:name w:val="toc 3"/>
    <w:basedOn w:val="1"/>
    <w:next w:val="1"/>
    <w:qFormat/>
    <w:uiPriority w:val="0"/>
    <w:pPr>
      <w:ind w:left="840" w:leftChars="400"/>
    </w:pPr>
  </w:style>
  <w:style w:type="paragraph" w:styleId="33">
    <w:name w:val="Plain Text"/>
    <w:basedOn w:val="1"/>
    <w:qFormat/>
    <w:uiPriority w:val="0"/>
    <w:rPr>
      <w:rFonts w:ascii="宋体" w:hAnsi="Courier New"/>
      <w:sz w:val="21"/>
    </w:rPr>
  </w:style>
  <w:style w:type="paragraph" w:styleId="34">
    <w:name w:val="toc 8"/>
    <w:basedOn w:val="1"/>
    <w:next w:val="1"/>
    <w:qFormat/>
    <w:uiPriority w:val="0"/>
    <w:pPr>
      <w:ind w:left="2940" w:leftChars="1400"/>
    </w:pPr>
  </w:style>
  <w:style w:type="paragraph" w:styleId="35">
    <w:name w:val="Date"/>
    <w:basedOn w:val="1"/>
    <w:next w:val="1"/>
    <w:link w:val="240"/>
    <w:qFormat/>
    <w:uiPriority w:val="0"/>
  </w:style>
  <w:style w:type="paragraph" w:styleId="36">
    <w:name w:val="Body Text Indent 2"/>
    <w:basedOn w:val="1"/>
    <w:next w:val="1"/>
    <w:link w:val="227"/>
    <w:qFormat/>
    <w:uiPriority w:val="0"/>
    <w:pPr>
      <w:snapToGrid w:val="0"/>
      <w:spacing w:line="560" w:lineRule="atLeast"/>
      <w:ind w:firstLine="540"/>
    </w:pPr>
  </w:style>
  <w:style w:type="paragraph" w:styleId="37">
    <w:name w:val="Balloon Text"/>
    <w:basedOn w:val="1"/>
    <w:qFormat/>
    <w:uiPriority w:val="0"/>
    <w:rPr>
      <w:sz w:val="18"/>
    </w:rPr>
  </w:style>
  <w:style w:type="paragraph" w:styleId="38">
    <w:name w:val="footer"/>
    <w:basedOn w:val="1"/>
    <w:link w:val="231"/>
    <w:qFormat/>
    <w:uiPriority w:val="0"/>
    <w:pPr>
      <w:tabs>
        <w:tab w:val="center" w:pos="4153"/>
        <w:tab w:val="right" w:pos="8306"/>
      </w:tabs>
      <w:snapToGrid w:val="0"/>
      <w:jc w:val="left"/>
    </w:pPr>
    <w:rPr>
      <w:sz w:val="18"/>
    </w:rPr>
  </w:style>
  <w:style w:type="paragraph" w:styleId="39">
    <w:name w:val="header"/>
    <w:basedOn w:val="1"/>
    <w:link w:val="250"/>
    <w:qFormat/>
    <w:uiPriority w:val="0"/>
    <w:pPr>
      <w:pBdr>
        <w:bottom w:val="single" w:color="auto" w:sz="6" w:space="1"/>
      </w:pBdr>
      <w:tabs>
        <w:tab w:val="center" w:pos="4153"/>
        <w:tab w:val="right" w:pos="8306"/>
      </w:tabs>
      <w:snapToGrid w:val="0"/>
      <w:jc w:val="center"/>
    </w:pPr>
    <w:rPr>
      <w:sz w:val="18"/>
    </w:rPr>
  </w:style>
  <w:style w:type="paragraph" w:styleId="40">
    <w:name w:val="toc 1"/>
    <w:basedOn w:val="1"/>
    <w:next w:val="1"/>
    <w:qFormat/>
    <w:uiPriority w:val="0"/>
    <w:pPr>
      <w:spacing w:line="180" w:lineRule="auto"/>
      <w:jc w:val="center"/>
    </w:pPr>
    <w:rPr>
      <w:sz w:val="30"/>
    </w:rPr>
  </w:style>
  <w:style w:type="paragraph" w:styleId="41">
    <w:name w:val="List Continue 4"/>
    <w:basedOn w:val="1"/>
    <w:qFormat/>
    <w:uiPriority w:val="0"/>
    <w:pPr>
      <w:adjustRightInd w:val="0"/>
      <w:snapToGrid w:val="0"/>
      <w:spacing w:after="120" w:line="360" w:lineRule="auto"/>
      <w:ind w:left="1680" w:leftChars="800"/>
    </w:pPr>
    <w:rPr>
      <w:sz w:val="24"/>
    </w:rPr>
  </w:style>
  <w:style w:type="paragraph" w:styleId="42">
    <w:name w:val="toc 4"/>
    <w:basedOn w:val="1"/>
    <w:next w:val="1"/>
    <w:qFormat/>
    <w:uiPriority w:val="0"/>
    <w:pPr>
      <w:ind w:left="1260" w:leftChars="600"/>
    </w:pPr>
  </w:style>
  <w:style w:type="paragraph" w:styleId="43">
    <w:name w:val="Subtitle"/>
    <w:basedOn w:val="1"/>
    <w:next w:val="1"/>
    <w:link w:val="230"/>
    <w:qFormat/>
    <w:uiPriority w:val="0"/>
    <w:pPr>
      <w:spacing w:before="240" w:after="60" w:line="312" w:lineRule="auto"/>
      <w:jc w:val="center"/>
      <w:outlineLvl w:val="1"/>
    </w:pPr>
    <w:rPr>
      <w:rFonts w:ascii="Cambria" w:hAnsi="Cambria"/>
      <w:b/>
      <w:bCs/>
      <w:kern w:val="28"/>
      <w:sz w:val="32"/>
      <w:szCs w:val="32"/>
    </w:rPr>
  </w:style>
  <w:style w:type="paragraph" w:styleId="44">
    <w:name w:val="footnote text"/>
    <w:basedOn w:val="1"/>
    <w:link w:val="247"/>
    <w:qFormat/>
    <w:uiPriority w:val="0"/>
    <w:pPr>
      <w:spacing w:line="360" w:lineRule="auto"/>
    </w:pPr>
    <w:rPr>
      <w:sz w:val="18"/>
    </w:rPr>
  </w:style>
  <w:style w:type="paragraph" w:styleId="45">
    <w:name w:val="toc 6"/>
    <w:basedOn w:val="1"/>
    <w:next w:val="1"/>
    <w:qFormat/>
    <w:uiPriority w:val="0"/>
    <w:pPr>
      <w:ind w:left="2100" w:leftChars="1000"/>
    </w:pPr>
  </w:style>
  <w:style w:type="paragraph" w:styleId="46">
    <w:name w:val="List 5"/>
    <w:basedOn w:val="1"/>
    <w:qFormat/>
    <w:uiPriority w:val="0"/>
    <w:pPr>
      <w:adjustRightInd w:val="0"/>
      <w:snapToGrid w:val="0"/>
      <w:spacing w:line="360" w:lineRule="auto"/>
      <w:ind w:left="100" w:leftChars="800" w:hanging="200" w:hangingChars="200"/>
    </w:pPr>
    <w:rPr>
      <w:sz w:val="24"/>
    </w:rPr>
  </w:style>
  <w:style w:type="paragraph" w:styleId="47">
    <w:name w:val="Body Text Indent 3"/>
    <w:basedOn w:val="1"/>
    <w:qFormat/>
    <w:uiPriority w:val="0"/>
    <w:pPr>
      <w:spacing w:line="360" w:lineRule="auto"/>
      <w:ind w:firstLine="632"/>
    </w:pPr>
    <w:rPr>
      <w:rFonts w:ascii="黑体" w:eastAsia="黑体"/>
    </w:rPr>
  </w:style>
  <w:style w:type="paragraph" w:styleId="48">
    <w:name w:val="table of figures"/>
    <w:basedOn w:val="1"/>
    <w:next w:val="1"/>
    <w:qFormat/>
    <w:uiPriority w:val="0"/>
    <w:pPr>
      <w:tabs>
        <w:tab w:val="right" w:leader="dot" w:pos="8640"/>
      </w:tabs>
      <w:spacing w:line="360" w:lineRule="auto"/>
      <w:ind w:left="400" w:hanging="400"/>
    </w:pPr>
    <w:rPr>
      <w:sz w:val="24"/>
    </w:rPr>
  </w:style>
  <w:style w:type="paragraph" w:styleId="49">
    <w:name w:val="toc 2"/>
    <w:basedOn w:val="1"/>
    <w:next w:val="1"/>
    <w:qFormat/>
    <w:uiPriority w:val="0"/>
    <w:pPr>
      <w:ind w:left="420" w:leftChars="200"/>
    </w:pPr>
  </w:style>
  <w:style w:type="paragraph" w:styleId="50">
    <w:name w:val="toc 9"/>
    <w:basedOn w:val="1"/>
    <w:next w:val="1"/>
    <w:qFormat/>
    <w:uiPriority w:val="0"/>
    <w:pPr>
      <w:ind w:left="3360" w:leftChars="1600"/>
    </w:pPr>
  </w:style>
  <w:style w:type="paragraph" w:styleId="51">
    <w:name w:val="Body Text 2"/>
    <w:basedOn w:val="1"/>
    <w:qFormat/>
    <w:uiPriority w:val="0"/>
    <w:pPr>
      <w:adjustRightInd w:val="0"/>
      <w:snapToGrid w:val="0"/>
      <w:spacing w:after="120" w:line="480" w:lineRule="auto"/>
    </w:pPr>
    <w:rPr>
      <w:sz w:val="24"/>
    </w:rPr>
  </w:style>
  <w:style w:type="paragraph" w:styleId="52">
    <w:name w:val="List 4"/>
    <w:basedOn w:val="1"/>
    <w:qFormat/>
    <w:uiPriority w:val="0"/>
    <w:pPr>
      <w:adjustRightInd w:val="0"/>
      <w:snapToGrid w:val="0"/>
      <w:spacing w:line="360" w:lineRule="auto"/>
      <w:ind w:left="100" w:leftChars="600" w:hanging="200" w:hangingChars="200"/>
    </w:pPr>
    <w:rPr>
      <w:sz w:val="24"/>
    </w:rPr>
  </w:style>
  <w:style w:type="paragraph" w:styleId="53">
    <w:name w:val="List Continue 2"/>
    <w:basedOn w:val="1"/>
    <w:qFormat/>
    <w:uiPriority w:val="0"/>
    <w:pPr>
      <w:adjustRightInd w:val="0"/>
      <w:snapToGrid w:val="0"/>
      <w:spacing w:after="120" w:line="360" w:lineRule="auto"/>
      <w:ind w:left="840" w:leftChars="400"/>
    </w:pPr>
    <w:rPr>
      <w:sz w:val="24"/>
    </w:rPr>
  </w:style>
  <w:style w:type="paragraph" w:styleId="54">
    <w:name w:val="Normal (Web)"/>
    <w:basedOn w:val="1"/>
    <w:qFormat/>
    <w:uiPriority w:val="0"/>
    <w:pPr>
      <w:widowControl/>
      <w:spacing w:before="100" w:beforeAutospacing="1" w:after="100" w:afterAutospacing="1"/>
      <w:jc w:val="left"/>
    </w:pPr>
    <w:rPr>
      <w:rFonts w:ascii="宋体" w:hAnsi="宋体"/>
      <w:sz w:val="24"/>
    </w:rPr>
  </w:style>
  <w:style w:type="paragraph" w:styleId="55">
    <w:name w:val="List Continue 3"/>
    <w:basedOn w:val="1"/>
    <w:qFormat/>
    <w:uiPriority w:val="0"/>
    <w:pPr>
      <w:adjustRightInd w:val="0"/>
      <w:snapToGrid w:val="0"/>
      <w:spacing w:after="120" w:line="360" w:lineRule="auto"/>
      <w:ind w:left="1260" w:leftChars="600"/>
    </w:pPr>
    <w:rPr>
      <w:sz w:val="24"/>
    </w:rPr>
  </w:style>
  <w:style w:type="paragraph" w:styleId="56">
    <w:name w:val="index 1"/>
    <w:basedOn w:val="1"/>
    <w:next w:val="1"/>
    <w:qFormat/>
    <w:uiPriority w:val="0"/>
    <w:pPr>
      <w:adjustRightInd w:val="0"/>
      <w:spacing w:line="240" w:lineRule="atLeast"/>
      <w:textAlignment w:val="baseline"/>
    </w:pPr>
    <w:rPr>
      <w:rFonts w:ascii="宋体"/>
      <w:sz w:val="21"/>
    </w:rPr>
  </w:style>
  <w:style w:type="paragraph" w:styleId="57">
    <w:name w:val="Title"/>
    <w:basedOn w:val="1"/>
    <w:qFormat/>
    <w:uiPriority w:val="0"/>
    <w:pPr>
      <w:widowControl/>
      <w:spacing w:after="240" w:line="360" w:lineRule="auto"/>
      <w:jc w:val="center"/>
    </w:pPr>
    <w:rPr>
      <w:rFonts w:ascii="Arial" w:hAnsi="Arial"/>
      <w:b/>
      <w:smallCaps/>
      <w:kern w:val="28"/>
      <w:sz w:val="36"/>
      <w:lang w:eastAsia="en-US"/>
    </w:rPr>
  </w:style>
  <w:style w:type="paragraph" w:styleId="58">
    <w:name w:val="annotation subject"/>
    <w:basedOn w:val="19"/>
    <w:next w:val="19"/>
    <w:link w:val="225"/>
    <w:qFormat/>
    <w:uiPriority w:val="0"/>
    <w:pPr>
      <w:adjustRightInd/>
      <w:spacing w:line="240" w:lineRule="auto"/>
      <w:textAlignment w:val="auto"/>
    </w:pPr>
  </w:style>
  <w:style w:type="paragraph" w:styleId="59">
    <w:name w:val="Body Text First Indent"/>
    <w:basedOn w:val="24"/>
    <w:next w:val="1"/>
    <w:qFormat/>
    <w:uiPriority w:val="0"/>
    <w:pPr>
      <w:spacing w:line="360" w:lineRule="auto"/>
      <w:ind w:firstLine="420"/>
    </w:pPr>
    <w:rPr>
      <w:rFonts w:ascii="宋体" w:hAnsi="宋体"/>
      <w:sz w:val="24"/>
    </w:rPr>
  </w:style>
  <w:style w:type="paragraph" w:styleId="60">
    <w:name w:val="Body Text First Indent 2"/>
    <w:basedOn w:val="26"/>
    <w:next w:val="1"/>
    <w:link w:val="251"/>
    <w:qFormat/>
    <w:uiPriority w:val="0"/>
    <w:pPr>
      <w:spacing w:after="120" w:line="240" w:lineRule="auto"/>
      <w:ind w:left="420" w:leftChars="200" w:firstLine="420" w:firstLineChars="200"/>
    </w:pPr>
  </w:style>
  <w:style w:type="table" w:styleId="62">
    <w:name w:val="Table Grid"/>
    <w:basedOn w:val="6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qFormat/>
    <w:uiPriority w:val="0"/>
    <w:rPr>
      <w:rFonts w:ascii="Times New Roman" w:hAnsi="Times New Roman" w:eastAsia="宋体" w:cs="Times New Roman"/>
      <w:b/>
    </w:rPr>
  </w:style>
  <w:style w:type="character" w:styleId="65">
    <w:name w:val="page number"/>
    <w:basedOn w:val="63"/>
    <w:qFormat/>
    <w:uiPriority w:val="0"/>
    <w:rPr>
      <w:rFonts w:ascii="Times New Roman" w:hAnsi="Times New Roman" w:eastAsia="宋体" w:cs="Times New Roman"/>
    </w:rPr>
  </w:style>
  <w:style w:type="character" w:styleId="66">
    <w:name w:val="FollowedHyperlink"/>
    <w:qFormat/>
    <w:uiPriority w:val="0"/>
    <w:rPr>
      <w:rFonts w:ascii="Times New Roman" w:hAnsi="Times New Roman" w:eastAsia="宋体" w:cs="Times New Roman"/>
      <w:color w:val="800080"/>
      <w:u w:val="single"/>
    </w:rPr>
  </w:style>
  <w:style w:type="character" w:styleId="67">
    <w:name w:val="Emphasis"/>
    <w:qFormat/>
    <w:uiPriority w:val="0"/>
    <w:rPr>
      <w:rFonts w:ascii="Times New Roman" w:hAnsi="Times New Roman" w:eastAsia="宋体" w:cs="Times New Roman"/>
      <w:i/>
    </w:rPr>
  </w:style>
  <w:style w:type="character" w:styleId="68">
    <w:name w:val="Hyperlink"/>
    <w:qFormat/>
    <w:uiPriority w:val="0"/>
    <w:rPr>
      <w:rFonts w:ascii="Times New Roman" w:hAnsi="Times New Roman" w:eastAsia="宋体" w:cs="Times New Roman"/>
      <w:color w:val="0000FF"/>
      <w:u w:val="single"/>
    </w:rPr>
  </w:style>
  <w:style w:type="character" w:styleId="69">
    <w:name w:val="annotation reference"/>
    <w:qFormat/>
    <w:uiPriority w:val="0"/>
    <w:rPr>
      <w:rFonts w:ascii="Times New Roman" w:hAnsi="Times New Roman" w:eastAsia="宋体" w:cs="Times New Roman"/>
      <w:sz w:val="21"/>
      <w:szCs w:val="21"/>
    </w:rPr>
  </w:style>
  <w:style w:type="character" w:styleId="70">
    <w:name w:val="footnote reference"/>
    <w:qFormat/>
    <w:uiPriority w:val="0"/>
    <w:rPr>
      <w:rFonts w:ascii="Times New Roman" w:hAnsi="Times New Roman" w:eastAsia="宋体" w:cs="Times New Roman"/>
      <w:position w:val="6"/>
      <w:sz w:val="14"/>
      <w:vertAlign w:val="superscript"/>
    </w:rPr>
  </w:style>
  <w:style w:type="paragraph" w:customStyle="1" w:styleId="71">
    <w:name w:val="Default"/>
    <w:next w:val="20"/>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72">
    <w:name w:val="列表项目"/>
    <w:basedOn w:val="1"/>
    <w:qFormat/>
    <w:uiPriority w:val="0"/>
    <w:pPr>
      <w:tabs>
        <w:tab w:val="left" w:pos="420"/>
      </w:tabs>
      <w:spacing w:line="288" w:lineRule="auto"/>
      <w:ind w:left="840" w:leftChars="200" w:hanging="420" w:hangingChars="200"/>
    </w:pPr>
    <w:rPr>
      <w:sz w:val="21"/>
    </w:rPr>
  </w:style>
  <w:style w:type="paragraph" w:customStyle="1" w:styleId="73">
    <w:name w:val="00"/>
    <w:basedOn w:val="1"/>
    <w:qFormat/>
    <w:uiPriority w:val="0"/>
    <w:pPr>
      <w:autoSpaceDE w:val="0"/>
      <w:autoSpaceDN w:val="0"/>
      <w:adjustRightInd w:val="0"/>
      <w:jc w:val="left"/>
    </w:pPr>
    <w:rPr>
      <w:rFonts w:ascii="黑体" w:eastAsia="黑体"/>
      <w:b/>
    </w:rPr>
  </w:style>
  <w:style w:type="paragraph" w:customStyle="1" w:styleId="74">
    <w:name w:val="附录4"/>
    <w:basedOn w:val="1"/>
    <w:next w:val="1"/>
    <w:qFormat/>
    <w:uiPriority w:val="0"/>
    <w:pPr>
      <w:widowControl/>
      <w:tabs>
        <w:tab w:val="left" w:pos="1134"/>
      </w:tabs>
      <w:spacing w:line="300" w:lineRule="auto"/>
      <w:ind w:left="1361" w:hanging="1361"/>
      <w:outlineLvl w:val="3"/>
    </w:pPr>
    <w:rPr>
      <w:rFonts w:ascii="Arial" w:hAnsi="Arial" w:eastAsia="黑体"/>
    </w:rPr>
  </w:style>
  <w:style w:type="paragraph" w:customStyle="1" w:styleId="75">
    <w:name w:val="Char1"/>
    <w:basedOn w:val="1"/>
    <w:qFormat/>
    <w:uiPriority w:val="0"/>
    <w:rPr>
      <w:sz w:val="21"/>
    </w:rPr>
  </w:style>
  <w:style w:type="paragraph" w:customStyle="1" w:styleId="76">
    <w:name w:val="Char Char 字元 字元 字元 Char Char Char Char"/>
    <w:basedOn w:val="1"/>
    <w:qFormat/>
    <w:uiPriority w:val="0"/>
    <w:pPr>
      <w:adjustRightInd w:val="0"/>
      <w:spacing w:line="360" w:lineRule="auto"/>
    </w:pPr>
    <w:rPr>
      <w:sz w:val="24"/>
    </w:rPr>
  </w:style>
  <w:style w:type="paragraph" w:customStyle="1" w:styleId="77">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sz w:val="21"/>
    </w:rPr>
  </w:style>
  <w:style w:type="paragraph" w:customStyle="1" w:styleId="78">
    <w:name w:val="样式 正文文本缩进 + 左  0 字符"/>
    <w:basedOn w:val="1"/>
    <w:qFormat/>
    <w:uiPriority w:val="0"/>
    <w:pPr>
      <w:spacing w:line="360" w:lineRule="auto"/>
      <w:ind w:firstLine="250" w:firstLineChars="250"/>
    </w:pPr>
    <w:rPr>
      <w:rFonts w:cs="宋体"/>
      <w:sz w:val="24"/>
    </w:rPr>
  </w:style>
  <w:style w:type="paragraph" w:customStyle="1" w:styleId="79">
    <w:name w:val="正文格式 Char"/>
    <w:basedOn w:val="1"/>
    <w:qFormat/>
    <w:uiPriority w:val="0"/>
    <w:pPr>
      <w:widowControl/>
      <w:adjustRightInd w:val="0"/>
      <w:spacing w:line="440" w:lineRule="atLeast"/>
      <w:ind w:firstLine="510"/>
      <w:textAlignment w:val="baseline"/>
    </w:pPr>
    <w:rPr>
      <w:sz w:val="24"/>
    </w:rPr>
  </w:style>
  <w:style w:type="paragraph" w:customStyle="1" w:styleId="80">
    <w:name w:val="Char Char Char Char Char"/>
    <w:basedOn w:val="1"/>
    <w:qFormat/>
    <w:uiPriority w:val="0"/>
    <w:pPr>
      <w:tabs>
        <w:tab w:val="left" w:pos="425"/>
      </w:tabs>
      <w:ind w:left="1620" w:hanging="360"/>
    </w:pPr>
    <w:rPr>
      <w:rFonts w:ascii="Tahoma" w:hAnsi="Tahoma"/>
      <w:sz w:val="24"/>
    </w:rPr>
  </w:style>
  <w:style w:type="paragraph" w:customStyle="1" w:styleId="81">
    <w:name w:val="表号"/>
    <w:basedOn w:val="1"/>
    <w:qFormat/>
    <w:uiPriority w:val="0"/>
    <w:pPr>
      <w:tabs>
        <w:tab w:val="left" w:pos="648"/>
      </w:tabs>
      <w:autoSpaceDE w:val="0"/>
      <w:autoSpaceDN w:val="0"/>
      <w:adjustRightInd w:val="0"/>
      <w:spacing w:before="210" w:after="210"/>
      <w:ind w:left="425" w:hanging="137"/>
      <w:jc w:val="center"/>
    </w:pPr>
    <w:rPr>
      <w:sz w:val="21"/>
      <w:lang w:eastAsia="en-US"/>
    </w:rPr>
  </w:style>
  <w:style w:type="paragraph" w:customStyle="1" w:styleId="82">
    <w:name w:val="List Paragraph1"/>
    <w:basedOn w:val="1"/>
    <w:qFormat/>
    <w:uiPriority w:val="0"/>
    <w:pPr>
      <w:ind w:firstLine="420" w:firstLineChars="200"/>
    </w:pPr>
  </w:style>
  <w:style w:type="paragraph" w:customStyle="1" w:styleId="83">
    <w:name w:val="关键词"/>
    <w:basedOn w:val="1"/>
    <w:next w:val="1"/>
    <w:qFormat/>
    <w:uiPriority w:val="0"/>
    <w:pPr>
      <w:spacing w:line="360" w:lineRule="auto"/>
    </w:pPr>
    <w:rPr>
      <w:rFonts w:eastAsia="黑体"/>
    </w:rPr>
  </w:style>
  <w:style w:type="paragraph" w:customStyle="1" w:styleId="84">
    <w:name w:val="xl40"/>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sz w:val="24"/>
    </w:rPr>
  </w:style>
  <w:style w:type="paragraph" w:customStyle="1" w:styleId="85">
    <w:name w:val="文档正文"/>
    <w:basedOn w:val="1"/>
    <w:qFormat/>
    <w:uiPriority w:val="0"/>
    <w:pPr>
      <w:adjustRightInd w:val="0"/>
      <w:snapToGrid w:val="0"/>
      <w:spacing w:line="440" w:lineRule="exact"/>
      <w:ind w:firstLine="567"/>
      <w:textAlignment w:val="baseline"/>
    </w:pPr>
    <w:rPr>
      <w:rFonts w:ascii="Arial Black" w:hAnsi="Arial Black"/>
      <w:sz w:val="24"/>
    </w:rPr>
  </w:style>
  <w:style w:type="paragraph" w:customStyle="1" w:styleId="86">
    <w:name w:val="Char Char Char Char Char Char Char Char Char Char Char Char Char Char Char Char"/>
    <w:basedOn w:val="1"/>
    <w:qFormat/>
    <w:uiPriority w:val="0"/>
    <w:pPr>
      <w:tabs>
        <w:tab w:val="left" w:pos="360"/>
      </w:tabs>
    </w:pPr>
    <w:rPr>
      <w:sz w:val="24"/>
    </w:rPr>
  </w:style>
  <w:style w:type="paragraph" w:customStyle="1" w:styleId="87">
    <w:name w:val="样式 正文缩进正文（首行缩进两字）表正文正文非缩进特点标题4段1 + 首行缩进:  2 字符"/>
    <w:basedOn w:val="15"/>
    <w:qFormat/>
    <w:uiPriority w:val="0"/>
    <w:pPr>
      <w:ind w:firstLine="480" w:firstLineChars="200"/>
    </w:pPr>
  </w:style>
  <w:style w:type="paragraph" w:customStyle="1" w:styleId="88">
    <w:name w:val="附录3"/>
    <w:basedOn w:val="1"/>
    <w:next w:val="1"/>
    <w:qFormat/>
    <w:uiPriority w:val="0"/>
    <w:pPr>
      <w:tabs>
        <w:tab w:val="left" w:pos="851"/>
      </w:tabs>
      <w:ind w:left="425" w:hanging="425"/>
      <w:outlineLvl w:val="2"/>
    </w:pPr>
    <w:rPr>
      <w:rFonts w:eastAsia="黑体"/>
      <w:b/>
      <w:sz w:val="32"/>
    </w:rPr>
  </w:style>
  <w:style w:type="paragraph" w:customStyle="1" w:styleId="89">
    <w:name w:val="首行缩进 1"/>
    <w:basedOn w:val="1"/>
    <w:qFormat/>
    <w:uiPriority w:val="0"/>
    <w:pPr>
      <w:spacing w:after="120" w:line="360" w:lineRule="auto"/>
      <w:ind w:firstLine="200" w:firstLineChars="200"/>
    </w:pPr>
    <w:rPr>
      <w:sz w:val="24"/>
    </w:rPr>
  </w:style>
  <w:style w:type="paragraph" w:customStyle="1" w:styleId="90">
    <w:name w:val="tabletext"/>
    <w:basedOn w:val="1"/>
    <w:qFormat/>
    <w:uiPriority w:val="0"/>
    <w:pPr>
      <w:widowControl/>
      <w:spacing w:before="100" w:beforeAutospacing="1" w:after="100" w:afterAutospacing="1"/>
      <w:jc w:val="left"/>
    </w:pPr>
    <w:rPr>
      <w:rFonts w:ascii="宋体" w:hAnsi="宋体" w:cs="宋体"/>
      <w:sz w:val="24"/>
      <w:szCs w:val="24"/>
    </w:rPr>
  </w:style>
  <w:style w:type="paragraph" w:customStyle="1" w:styleId="91">
    <w:name w:val="图例"/>
    <w:basedOn w:val="1"/>
    <w:qFormat/>
    <w:uiPriority w:val="0"/>
    <w:pPr>
      <w:spacing w:before="120" w:after="120" w:line="360" w:lineRule="auto"/>
      <w:jc w:val="center"/>
    </w:pPr>
    <w:rPr>
      <w:rFonts w:eastAsia="仿宋_GB2312"/>
      <w:b/>
      <w:sz w:val="24"/>
    </w:rPr>
  </w:style>
  <w:style w:type="paragraph" w:customStyle="1" w:styleId="92">
    <w:name w:val="标题5"/>
    <w:basedOn w:val="1"/>
    <w:qFormat/>
    <w:uiPriority w:val="0"/>
    <w:pPr>
      <w:tabs>
        <w:tab w:val="left" w:pos="0"/>
      </w:tabs>
      <w:autoSpaceDE w:val="0"/>
      <w:autoSpaceDN w:val="0"/>
      <w:adjustRightInd w:val="0"/>
      <w:snapToGrid w:val="0"/>
      <w:spacing w:line="320" w:lineRule="atLeast"/>
    </w:pPr>
    <w:rPr>
      <w:rFonts w:ascii="宋体"/>
      <w:sz w:val="21"/>
    </w:rPr>
  </w:style>
  <w:style w:type="paragraph" w:customStyle="1" w:styleId="93">
    <w:name w:val="af"/>
    <w:basedOn w:val="1"/>
    <w:qFormat/>
    <w:uiPriority w:val="0"/>
    <w:pPr>
      <w:widowControl/>
      <w:spacing w:line="300" w:lineRule="atLeast"/>
      <w:jc w:val="left"/>
    </w:pPr>
    <w:rPr>
      <w:rFonts w:ascii="宋体" w:hAnsi="宋体"/>
      <w:sz w:val="18"/>
    </w:rPr>
  </w:style>
  <w:style w:type="paragraph" w:customStyle="1" w:styleId="94">
    <w:name w:val="Char Char1"/>
    <w:basedOn w:val="1"/>
    <w:qFormat/>
    <w:uiPriority w:val="0"/>
    <w:pPr>
      <w:widowControl/>
      <w:spacing w:after="160" w:line="240" w:lineRule="exact"/>
      <w:jc w:val="left"/>
    </w:pPr>
    <w:rPr>
      <w:rFonts w:ascii="Verdana" w:hAnsi="Verdana"/>
      <w:lang w:eastAsia="en-US"/>
    </w:rPr>
  </w:style>
  <w:style w:type="paragraph" w:customStyle="1" w:styleId="95">
    <w:name w:val="bt"/>
    <w:basedOn w:val="1"/>
    <w:next w:val="24"/>
    <w:qFormat/>
    <w:uiPriority w:val="0"/>
    <w:pPr>
      <w:overflowPunct w:val="0"/>
      <w:autoSpaceDE w:val="0"/>
      <w:autoSpaceDN w:val="0"/>
      <w:adjustRightInd w:val="0"/>
      <w:snapToGrid w:val="0"/>
      <w:spacing w:before="100" w:after="100" w:line="240" w:lineRule="atLeast"/>
      <w:ind w:left="2880" w:hanging="360"/>
      <w:textAlignment w:val="baseline"/>
    </w:pPr>
    <w:rPr>
      <w:rFonts w:ascii="宋体"/>
    </w:rPr>
  </w:style>
  <w:style w:type="paragraph" w:customStyle="1" w:styleId="96">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sz w:val="18"/>
    </w:rPr>
  </w:style>
  <w:style w:type="paragraph" w:customStyle="1" w:styleId="97">
    <w:name w:val="样式 行距: 1.5 倍行距1"/>
    <w:basedOn w:val="1"/>
    <w:qFormat/>
    <w:uiPriority w:val="0"/>
    <w:pPr>
      <w:snapToGrid w:val="0"/>
    </w:pPr>
    <w:rPr>
      <w:sz w:val="21"/>
    </w:rPr>
  </w:style>
  <w:style w:type="paragraph" w:customStyle="1" w:styleId="98">
    <w:name w:val="Char Char14 Char Char"/>
    <w:basedOn w:val="1"/>
    <w:qFormat/>
    <w:uiPriority w:val="0"/>
    <w:rPr>
      <w:sz w:val="21"/>
      <w:szCs w:val="24"/>
    </w:rPr>
  </w:style>
  <w:style w:type="paragraph" w:customStyle="1" w:styleId="99">
    <w:name w:val="Char Char Char"/>
    <w:basedOn w:val="1"/>
    <w:qFormat/>
    <w:uiPriority w:val="0"/>
    <w:rPr>
      <w:rFonts w:ascii="Tahoma" w:hAnsi="Tahoma"/>
      <w:sz w:val="24"/>
    </w:rPr>
  </w:style>
  <w:style w:type="paragraph" w:customStyle="1" w:styleId="100">
    <w:name w:val="表头文本"/>
    <w:qFormat/>
    <w:uiPriority w:val="0"/>
    <w:pPr>
      <w:jc w:val="center"/>
    </w:pPr>
    <w:rPr>
      <w:rFonts w:ascii="Arial" w:hAnsi="Arial" w:eastAsia="宋体" w:cs="Times New Roman"/>
      <w:b/>
      <w:sz w:val="21"/>
      <w:lang w:val="en-US" w:eastAsia="zh-CN" w:bidi="ar-SA"/>
    </w:rPr>
  </w:style>
  <w:style w:type="paragraph" w:customStyle="1" w:styleId="101">
    <w:name w:val="表内文字"/>
    <w:basedOn w:val="1"/>
    <w:qFormat/>
    <w:uiPriority w:val="0"/>
    <w:pPr>
      <w:jc w:val="left"/>
    </w:pPr>
    <w:rPr>
      <w:rFonts w:ascii="仿宋_GB2312" w:eastAsia="仿宋_GB2312"/>
      <w:sz w:val="21"/>
      <w:szCs w:val="21"/>
    </w:rPr>
  </w:style>
  <w:style w:type="paragraph" w:customStyle="1" w:styleId="102">
    <w:name w:val="A正文缩进2字符"/>
    <w:basedOn w:val="1"/>
    <w:qFormat/>
    <w:uiPriority w:val="0"/>
    <w:pPr>
      <w:widowControl/>
      <w:spacing w:line="360" w:lineRule="auto"/>
      <w:ind w:firstLine="480" w:firstLineChars="200"/>
      <w:jc w:val="left"/>
    </w:pPr>
    <w:rPr>
      <w:rFonts w:ascii="Bookshelf Symbol 7" w:hAnsi="Bookshelf Symbol 7"/>
      <w:szCs w:val="24"/>
    </w:rPr>
  </w:style>
  <w:style w:type="paragraph" w:customStyle="1" w:styleId="103">
    <w:name w:val="Table Contents"/>
    <w:basedOn w:val="24"/>
    <w:qFormat/>
    <w:uiPriority w:val="0"/>
    <w:pPr>
      <w:suppressAutoHyphens/>
      <w:jc w:val="left"/>
    </w:pPr>
    <w:rPr>
      <w:rFonts w:ascii="Times New Roman" w:eastAsia="Times New Roman"/>
      <w:sz w:val="24"/>
    </w:rPr>
  </w:style>
  <w:style w:type="paragraph" w:customStyle="1" w:styleId="104">
    <w:name w:val="正文字缩2字"/>
    <w:basedOn w:val="1"/>
    <w:qFormat/>
    <w:uiPriority w:val="0"/>
    <w:pPr>
      <w:spacing w:before="60" w:after="60" w:line="360" w:lineRule="auto"/>
      <w:ind w:left="200" w:leftChars="200" w:firstLine="200" w:firstLineChars="200"/>
    </w:pPr>
    <w:rPr>
      <w:sz w:val="24"/>
    </w:rPr>
  </w:style>
  <w:style w:type="paragraph" w:customStyle="1" w:styleId="105">
    <w:name w:val="简单回函地址"/>
    <w:basedOn w:val="1"/>
    <w:qFormat/>
    <w:uiPriority w:val="0"/>
    <w:pPr>
      <w:adjustRightInd w:val="0"/>
      <w:snapToGrid w:val="0"/>
      <w:spacing w:line="360" w:lineRule="auto"/>
    </w:pPr>
    <w:rPr>
      <w:sz w:val="24"/>
    </w:rPr>
  </w:style>
  <w:style w:type="paragraph" w:customStyle="1" w:styleId="106">
    <w:name w:val="样式 样式 正文首行缩进 2 + 左  0 字符 + 首行缩进:  2.57 字符"/>
    <w:basedOn w:val="1"/>
    <w:next w:val="1"/>
    <w:qFormat/>
    <w:uiPriority w:val="0"/>
    <w:pPr>
      <w:adjustRightInd w:val="0"/>
      <w:snapToGrid w:val="0"/>
      <w:spacing w:after="120"/>
      <w:ind w:firstLine="540" w:firstLineChars="257"/>
    </w:pPr>
    <w:rPr>
      <w:sz w:val="21"/>
    </w:rPr>
  </w:style>
  <w:style w:type="paragraph" w:styleId="107">
    <w:name w:val="List Paragraph"/>
    <w:basedOn w:val="1"/>
    <w:link w:val="256"/>
    <w:qFormat/>
    <w:uiPriority w:val="0"/>
    <w:pPr>
      <w:ind w:firstLine="420" w:firstLineChars="200"/>
    </w:pPr>
  </w:style>
  <w:style w:type="paragraph" w:customStyle="1" w:styleId="108">
    <w:name w:val="样式1"/>
    <w:basedOn w:val="5"/>
    <w:qFormat/>
    <w:uiPriority w:val="0"/>
    <w:pPr>
      <w:tabs>
        <w:tab w:val="left" w:pos="720"/>
      </w:tabs>
      <w:spacing w:before="500" w:after="260" w:line="560" w:lineRule="atLeast"/>
      <w:ind w:left="420" w:hanging="420"/>
    </w:pPr>
    <w:rPr>
      <w:rFonts w:ascii="Times New Roman" w:hAnsi="Times New Roman" w:eastAsia="宋体"/>
    </w:rPr>
  </w:style>
  <w:style w:type="paragraph" w:customStyle="1" w:styleId="109">
    <w:name w:val="Char1 Char Char Char"/>
    <w:basedOn w:val="1"/>
    <w:qFormat/>
    <w:uiPriority w:val="0"/>
    <w:rPr>
      <w:rFonts w:ascii="Tahoma" w:hAnsi="Tahoma"/>
      <w:sz w:val="30"/>
    </w:rPr>
  </w:style>
  <w:style w:type="paragraph" w:customStyle="1" w:styleId="110">
    <w:name w:val="Char Char Char Char Char Char Char1"/>
    <w:basedOn w:val="17"/>
    <w:qFormat/>
    <w:uiPriority w:val="0"/>
    <w:rPr>
      <w:rFonts w:ascii="宋体" w:hAnsi="Tahoma"/>
    </w:rPr>
  </w:style>
  <w:style w:type="paragraph" w:customStyle="1" w:styleId="111">
    <w:name w:val="项目"/>
    <w:basedOn w:val="1"/>
    <w:qFormat/>
    <w:uiPriority w:val="0"/>
    <w:pPr>
      <w:tabs>
        <w:tab w:val="left" w:pos="1280"/>
      </w:tabs>
      <w:spacing w:before="120" w:after="120" w:line="360" w:lineRule="auto"/>
      <w:ind w:left="-7" w:firstLine="567"/>
      <w:jc w:val="left"/>
      <w:textAlignment w:val="baseline"/>
    </w:pPr>
    <w:rPr>
      <w:rFonts w:ascii="宋体"/>
      <w:sz w:val="24"/>
    </w:rPr>
  </w:style>
  <w:style w:type="paragraph" w:customStyle="1" w:styleId="112">
    <w:name w:val="xl23"/>
    <w:basedOn w:val="1"/>
    <w:qFormat/>
    <w:uiPriority w:val="0"/>
    <w:pPr>
      <w:widowControl/>
      <w:spacing w:before="100" w:beforeAutospacing="1" w:after="100" w:afterAutospacing="1" w:line="360" w:lineRule="auto"/>
      <w:textAlignment w:val="top"/>
    </w:pPr>
    <w:rPr>
      <w:sz w:val="24"/>
    </w:rPr>
  </w:style>
  <w:style w:type="paragraph" w:customStyle="1" w:styleId="113">
    <w:name w:val="IN Step"/>
    <w:basedOn w:val="1"/>
    <w:qFormat/>
    <w:uiPriority w:val="0"/>
    <w:pPr>
      <w:keepLines/>
      <w:widowControl/>
      <w:tabs>
        <w:tab w:val="left" w:pos="1134"/>
      </w:tabs>
      <w:spacing w:before="80" w:after="80" w:line="300" w:lineRule="auto"/>
      <w:ind w:left="1134" w:hanging="907"/>
      <w:outlineLvl w:val="8"/>
    </w:pPr>
    <w:rPr>
      <w:rFonts w:ascii="Arial" w:hAnsi="Arial"/>
      <w:sz w:val="21"/>
    </w:rPr>
  </w:style>
  <w:style w:type="paragraph" w:customStyle="1" w:styleId="114">
    <w:name w:val="正文4"/>
    <w:basedOn w:val="1"/>
    <w:qFormat/>
    <w:uiPriority w:val="0"/>
    <w:pPr>
      <w:tabs>
        <w:tab w:val="left" w:pos="1275"/>
      </w:tabs>
      <w:spacing w:before="60" w:after="60" w:line="360" w:lineRule="auto"/>
      <w:ind w:left="820" w:leftChars="400" w:hanging="705"/>
    </w:pPr>
    <w:rPr>
      <w:sz w:val="24"/>
    </w:rPr>
  </w:style>
  <w:style w:type="paragraph" w:customStyle="1" w:styleId="115">
    <w:name w:val="二级列表"/>
    <w:basedOn w:val="116"/>
    <w:next w:val="116"/>
    <w:qFormat/>
    <w:uiPriority w:val="0"/>
    <w:pPr>
      <w:tabs>
        <w:tab w:val="left" w:pos="2120"/>
      </w:tabs>
      <w:ind w:firstLine="0" w:firstLineChars="0"/>
    </w:pPr>
    <w:rPr>
      <w:b/>
    </w:rPr>
  </w:style>
  <w:style w:type="paragraph" w:customStyle="1" w:styleId="116">
    <w:name w:val="段落正文"/>
    <w:basedOn w:val="1"/>
    <w:qFormat/>
    <w:uiPriority w:val="0"/>
    <w:pPr>
      <w:spacing w:beforeLines="50" w:line="360" w:lineRule="auto"/>
      <w:ind w:firstLine="200" w:firstLineChars="200"/>
    </w:pPr>
    <w:rPr>
      <w:spacing w:val="2"/>
      <w:sz w:val="24"/>
    </w:rPr>
  </w:style>
  <w:style w:type="paragraph" w:customStyle="1" w:styleId="117">
    <w:name w:val="样式3"/>
    <w:basedOn w:val="2"/>
    <w:next w:val="2"/>
    <w:qFormat/>
    <w:uiPriority w:val="0"/>
    <w:pPr>
      <w:keepLines/>
      <w:adjustRightInd w:val="0"/>
      <w:spacing w:before="340" w:after="330" w:line="576" w:lineRule="auto"/>
    </w:pPr>
    <w:rPr>
      <w:rFonts w:ascii="Times New Roman" w:eastAsia="黑体"/>
      <w:b/>
      <w:kern w:val="44"/>
      <w:sz w:val="44"/>
    </w:rPr>
  </w:style>
  <w:style w:type="paragraph" w:customStyle="1" w:styleId="118">
    <w:name w:val="操作步骤"/>
    <w:basedOn w:val="1"/>
    <w:qFormat/>
    <w:uiPriority w:val="0"/>
    <w:pPr>
      <w:tabs>
        <w:tab w:val="left" w:pos="425"/>
      </w:tabs>
      <w:autoSpaceDE w:val="0"/>
      <w:autoSpaceDN w:val="0"/>
      <w:adjustRightInd w:val="0"/>
      <w:snapToGrid w:val="0"/>
      <w:spacing w:line="40" w:lineRule="atLeast"/>
      <w:ind w:left="425" w:hanging="425"/>
      <w:textAlignment w:val="bottom"/>
    </w:pPr>
    <w:rPr>
      <w:rFonts w:ascii="汉仪楷体S" w:eastAsia="楷体_GB2312"/>
      <w:sz w:val="21"/>
    </w:rPr>
  </w:style>
  <w:style w:type="paragraph" w:customStyle="1" w:styleId="119">
    <w:name w:val="文本框样式1"/>
    <w:basedOn w:val="1"/>
    <w:qFormat/>
    <w:uiPriority w:val="0"/>
    <w:pPr>
      <w:adjustRightInd w:val="0"/>
      <w:snapToGrid w:val="0"/>
      <w:spacing w:before="60" w:line="180" w:lineRule="exact"/>
      <w:jc w:val="center"/>
    </w:pPr>
    <w:rPr>
      <w:sz w:val="21"/>
    </w:rPr>
  </w:style>
  <w:style w:type="paragraph" w:customStyle="1" w:styleId="120">
    <w:name w:val="Item List"/>
    <w:qFormat/>
    <w:uiPriority w:val="0"/>
    <w:pPr>
      <w:tabs>
        <w:tab w:val="left" w:pos="1644"/>
      </w:tabs>
      <w:spacing w:line="300" w:lineRule="auto"/>
      <w:ind w:left="1644" w:hanging="510"/>
      <w:jc w:val="both"/>
    </w:pPr>
    <w:rPr>
      <w:rFonts w:ascii="Arial" w:hAnsi="Arial" w:eastAsia="宋体" w:cs="Times New Roman"/>
      <w:sz w:val="21"/>
      <w:lang w:val="en-US" w:eastAsia="zh-CN" w:bidi="ar-SA"/>
    </w:rPr>
  </w:style>
  <w:style w:type="paragraph" w:customStyle="1" w:styleId="121">
    <w:name w:val="Char Char1 Char Char Char Char Char Char Char Char Char Char Char Char Char Char"/>
    <w:basedOn w:val="1"/>
    <w:qFormat/>
    <w:uiPriority w:val="0"/>
    <w:pPr>
      <w:widowControl/>
      <w:spacing w:after="160" w:line="240" w:lineRule="exact"/>
      <w:jc w:val="left"/>
    </w:pPr>
    <w:rPr>
      <w:rFonts w:ascii="Verdana" w:hAnsi="Verdana"/>
      <w:lang w:eastAsia="en-US"/>
    </w:rPr>
  </w:style>
  <w:style w:type="paragraph" w:customStyle="1" w:styleId="122">
    <w:name w:val="style1"/>
    <w:basedOn w:val="1"/>
    <w:qFormat/>
    <w:uiPriority w:val="0"/>
    <w:pPr>
      <w:widowControl/>
      <w:spacing w:before="100" w:beforeAutospacing="1" w:after="100" w:afterAutospacing="1"/>
      <w:jc w:val="left"/>
    </w:pPr>
    <w:rPr>
      <w:rFonts w:ascii="宋体" w:hAnsi="宋体"/>
      <w:sz w:val="21"/>
    </w:rPr>
  </w:style>
  <w:style w:type="paragraph" w:customStyle="1" w:styleId="123">
    <w:name w:val="Char Char Char Char Char Char Char"/>
    <w:basedOn w:val="1"/>
    <w:qFormat/>
    <w:uiPriority w:val="0"/>
    <w:rPr>
      <w:rFonts w:ascii="Tahoma" w:hAnsi="Tahoma"/>
      <w:sz w:val="24"/>
    </w:rPr>
  </w:style>
  <w:style w:type="paragraph" w:customStyle="1" w:styleId="124">
    <w:name w:val="表文字"/>
    <w:qFormat/>
    <w:uiPriority w:val="0"/>
    <w:rPr>
      <w:rFonts w:ascii="宋体" w:hAnsi="Times New Roman" w:eastAsia="宋体" w:cs="Times New Roman"/>
      <w:kern w:val="2"/>
      <w:lang w:val="en-US" w:eastAsia="zh-CN" w:bidi="ar-SA"/>
    </w:rPr>
  </w:style>
  <w:style w:type="paragraph" w:customStyle="1" w:styleId="125">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26">
    <w:name w:val="表格文本"/>
    <w:qFormat/>
    <w:uiPriority w:val="0"/>
    <w:pPr>
      <w:tabs>
        <w:tab w:val="decimal" w:pos="0"/>
      </w:tabs>
    </w:pPr>
    <w:rPr>
      <w:rFonts w:ascii="Arial" w:hAnsi="Arial" w:eastAsia="宋体" w:cs="Times New Roman"/>
      <w:sz w:val="21"/>
      <w:lang w:val="en-US" w:eastAsia="zh-CN" w:bidi="ar-SA"/>
    </w:rPr>
  </w:style>
  <w:style w:type="paragraph" w:customStyle="1" w:styleId="127">
    <w:name w:val="Item Step in Table"/>
    <w:qFormat/>
    <w:uiPriority w:val="0"/>
    <w:pPr>
      <w:tabs>
        <w:tab w:val="left" w:pos="397"/>
      </w:tabs>
      <w:spacing w:before="40" w:after="40"/>
      <w:jc w:val="both"/>
    </w:pPr>
    <w:rPr>
      <w:rFonts w:ascii="Arial" w:hAnsi="Arial" w:eastAsia="宋体" w:cs="Times New Roman"/>
      <w:sz w:val="18"/>
      <w:lang w:val="en-US" w:eastAsia="zh-CN" w:bidi="ar-SA"/>
    </w:rPr>
  </w:style>
  <w:style w:type="paragraph" w:customStyle="1" w:styleId="128">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29">
    <w:name w:val="1.正文"/>
    <w:basedOn w:val="1"/>
    <w:qFormat/>
    <w:uiPriority w:val="0"/>
    <w:pPr>
      <w:spacing w:line="360" w:lineRule="auto"/>
      <w:ind w:left="540" w:leftChars="225" w:firstLine="540" w:firstLineChars="225"/>
    </w:pPr>
    <w:rPr>
      <w:sz w:val="24"/>
    </w:rPr>
  </w:style>
  <w:style w:type="paragraph" w:customStyle="1" w:styleId="130">
    <w:name w:val="样式 宋体 五号 行距: 单倍行距"/>
    <w:basedOn w:val="1"/>
    <w:qFormat/>
    <w:uiPriority w:val="0"/>
    <w:pPr>
      <w:adjustRightInd w:val="0"/>
      <w:jc w:val="left"/>
    </w:pPr>
    <w:rPr>
      <w:rFonts w:ascii="宋体" w:hAnsi="宋体"/>
      <w:sz w:val="21"/>
    </w:rPr>
  </w:style>
  <w:style w:type="paragraph" w:customStyle="1" w:styleId="131">
    <w:name w:val="Char Char1 Char"/>
    <w:basedOn w:val="1"/>
    <w:qFormat/>
    <w:uiPriority w:val="0"/>
    <w:rPr>
      <w:rFonts w:ascii="Tahoma" w:hAnsi="Tahoma"/>
      <w:sz w:val="24"/>
      <w:szCs w:val="24"/>
    </w:rPr>
  </w:style>
  <w:style w:type="paragraph" w:customStyle="1" w:styleId="132">
    <w:name w:val="Char"/>
    <w:basedOn w:val="1"/>
    <w:qFormat/>
    <w:uiPriority w:val="0"/>
    <w:pPr>
      <w:spacing w:line="240" w:lineRule="atLeast"/>
      <w:ind w:left="420" w:firstLine="420"/>
    </w:pPr>
    <w:rPr>
      <w:sz w:val="21"/>
    </w:rPr>
  </w:style>
  <w:style w:type="paragraph" w:customStyle="1" w:styleId="133">
    <w:name w:val="列出段落2"/>
    <w:basedOn w:val="1"/>
    <w:qFormat/>
    <w:uiPriority w:val="0"/>
    <w:pPr>
      <w:ind w:firstLine="420" w:firstLineChars="200"/>
    </w:pPr>
  </w:style>
  <w:style w:type="paragraph" w:customStyle="1" w:styleId="134">
    <w:name w:val="正文文本缩进 21"/>
    <w:basedOn w:val="1"/>
    <w:qFormat/>
    <w:uiPriority w:val="0"/>
    <w:pPr>
      <w:adjustRightInd w:val="0"/>
      <w:spacing w:before="120"/>
      <w:ind w:firstLine="420"/>
      <w:textAlignment w:val="baseline"/>
    </w:pPr>
    <w:rPr>
      <w:sz w:val="24"/>
    </w:rPr>
  </w:style>
  <w:style w:type="paragraph" w:customStyle="1" w:styleId="135">
    <w:name w:val="列表段落1"/>
    <w:basedOn w:val="1"/>
    <w:qFormat/>
    <w:uiPriority w:val="0"/>
    <w:pPr>
      <w:adjustRightInd w:val="0"/>
      <w:snapToGrid w:val="0"/>
      <w:spacing w:line="360" w:lineRule="auto"/>
      <w:ind w:firstLine="420" w:firstLineChars="200"/>
      <w:jc w:val="left"/>
    </w:pPr>
    <w:rPr>
      <w:rFonts w:ascii="宋体" w:hAnsi="宋体"/>
      <w:sz w:val="24"/>
    </w:rPr>
  </w:style>
  <w:style w:type="paragraph" w:customStyle="1" w:styleId="136">
    <w:name w:val="没有缩进（为图形使用）"/>
    <w:basedOn w:val="1"/>
    <w:qFormat/>
    <w:uiPriority w:val="0"/>
    <w:pPr>
      <w:spacing w:before="120" w:after="120" w:line="360" w:lineRule="auto"/>
    </w:pPr>
    <w:rPr>
      <w:sz w:val="24"/>
    </w:rPr>
  </w:style>
  <w:style w:type="paragraph" w:customStyle="1" w:styleId="137">
    <w:name w:val="È±Ê¡ÎÄ±¾"/>
    <w:basedOn w:val="1"/>
    <w:qFormat/>
    <w:uiPriority w:val="0"/>
    <w:pPr>
      <w:widowControl/>
      <w:overflowPunct w:val="0"/>
      <w:autoSpaceDE w:val="0"/>
      <w:autoSpaceDN w:val="0"/>
      <w:adjustRightInd w:val="0"/>
      <w:jc w:val="left"/>
      <w:textAlignment w:val="baseline"/>
    </w:pPr>
    <w:rPr>
      <w:sz w:val="24"/>
    </w:rPr>
  </w:style>
  <w:style w:type="paragraph" w:customStyle="1" w:styleId="138">
    <w:name w:val="Table Text"/>
    <w:link w:val="238"/>
    <w:qFormat/>
    <w:uiPriority w:val="0"/>
    <w:pPr>
      <w:snapToGrid w:val="0"/>
      <w:spacing w:before="80" w:after="80"/>
    </w:pPr>
    <w:rPr>
      <w:rFonts w:ascii="Arial" w:hAnsi="Arial" w:eastAsia="宋体" w:cs="Times New Roman"/>
      <w:kern w:val="2"/>
      <w:sz w:val="18"/>
      <w:lang w:val="en-US" w:eastAsia="zh-CN" w:bidi="ar-SA"/>
    </w:rPr>
  </w:style>
  <w:style w:type="paragraph" w:customStyle="1" w:styleId="139">
    <w:name w:val="_"/>
    <w:basedOn w:val="1"/>
    <w:qFormat/>
    <w:uiPriority w:val="0"/>
    <w:pPr>
      <w:adjustRightInd w:val="0"/>
      <w:spacing w:line="360" w:lineRule="auto"/>
      <w:ind w:left="480" w:firstLine="200" w:firstLineChars="200"/>
      <w:textAlignment w:val="baseline"/>
    </w:pPr>
    <w:rPr>
      <w:sz w:val="24"/>
    </w:rPr>
  </w:style>
  <w:style w:type="paragraph" w:customStyle="1" w:styleId="140">
    <w:name w:val="content"/>
    <w:basedOn w:val="1"/>
    <w:qFormat/>
    <w:uiPriority w:val="0"/>
    <w:pPr>
      <w:widowControl/>
      <w:spacing w:before="100" w:beforeAutospacing="1" w:after="100" w:afterAutospacing="1" w:line="280" w:lineRule="atLeast"/>
      <w:ind w:firstLine="375"/>
      <w:jc w:val="left"/>
    </w:pPr>
    <w:rPr>
      <w:rFonts w:ascii="宋体" w:hAnsi="宋体"/>
      <w:color w:val="000000"/>
      <w:sz w:val="18"/>
    </w:rPr>
  </w:style>
  <w:style w:type="paragraph" w:customStyle="1" w:styleId="141">
    <w:name w:val="正文（首行不缩进）"/>
    <w:basedOn w:val="1"/>
    <w:qFormat/>
    <w:uiPriority w:val="0"/>
    <w:pPr>
      <w:autoSpaceDE w:val="0"/>
      <w:autoSpaceDN w:val="0"/>
      <w:adjustRightInd w:val="0"/>
      <w:spacing w:line="360" w:lineRule="auto"/>
      <w:jc w:val="left"/>
    </w:pPr>
    <w:rPr>
      <w:sz w:val="21"/>
    </w:rPr>
  </w:style>
  <w:style w:type="paragraph" w:customStyle="1" w:styleId="142">
    <w:name w:val="Table Text Char Char Char"/>
    <w:link w:val="246"/>
    <w:qFormat/>
    <w:uiPriority w:val="0"/>
    <w:pPr>
      <w:snapToGrid w:val="0"/>
      <w:spacing w:before="80" w:after="80"/>
    </w:pPr>
    <w:rPr>
      <w:rFonts w:ascii="Arial" w:hAnsi="Arial" w:eastAsia="宋体" w:cs="Times New Roman"/>
      <w:kern w:val="2"/>
      <w:sz w:val="18"/>
      <w:lang w:val="en-US" w:eastAsia="zh-CN" w:bidi="ar-SA"/>
    </w:rPr>
  </w:style>
  <w:style w:type="paragraph" w:customStyle="1" w:styleId="143">
    <w:name w:val="样式 标题 1章标题Heading 0Section HeadPIM 1H1h11st levell11H1..."/>
    <w:basedOn w:val="2"/>
    <w:qFormat/>
    <w:uiPriority w:val="0"/>
    <w:pPr>
      <w:keepLines/>
      <w:pageBreakBefore/>
      <w:tabs>
        <w:tab w:val="left" w:pos="432"/>
      </w:tabs>
      <w:autoSpaceDE w:val="0"/>
      <w:autoSpaceDN w:val="0"/>
      <w:adjustRightInd w:val="0"/>
      <w:spacing w:before="340" w:after="330" w:line="578" w:lineRule="atLeast"/>
      <w:textAlignment w:val="bottom"/>
    </w:pPr>
    <w:rPr>
      <w:rFonts w:ascii="Times New Roman" w:hAnsi="宋体" w:eastAsia="黑体"/>
      <w:b/>
      <w:kern w:val="44"/>
      <w:sz w:val="36"/>
    </w:rPr>
  </w:style>
  <w:style w:type="paragraph" w:customStyle="1" w:styleId="144">
    <w:name w:val="样式 样式 首行缩进:  2 字符 + 首行缩进:  2 字符"/>
    <w:basedOn w:val="1"/>
    <w:qFormat/>
    <w:uiPriority w:val="0"/>
    <w:pPr>
      <w:spacing w:line="360" w:lineRule="auto"/>
      <w:ind w:firstLine="480" w:firstLineChars="200"/>
    </w:pPr>
    <w:rPr>
      <w:sz w:val="24"/>
    </w:rPr>
  </w:style>
  <w:style w:type="paragraph" w:customStyle="1" w:styleId="145">
    <w:name w:val="正文表格"/>
    <w:basedOn w:val="1"/>
    <w:qFormat/>
    <w:uiPriority w:val="0"/>
    <w:pPr>
      <w:adjustRightInd w:val="0"/>
      <w:spacing w:before="40" w:after="40"/>
    </w:pPr>
    <w:rPr>
      <w:sz w:val="24"/>
    </w:rPr>
  </w:style>
  <w:style w:type="paragraph" w:customStyle="1" w:styleId="146">
    <w:name w:val="样式 正文首行缩进 2 + 首行缩进:  2 字符"/>
    <w:basedOn w:val="1"/>
    <w:qFormat/>
    <w:uiPriority w:val="0"/>
    <w:pPr>
      <w:tabs>
        <w:tab w:val="left" w:pos="987"/>
      </w:tabs>
      <w:adjustRightInd w:val="0"/>
      <w:snapToGrid w:val="0"/>
      <w:spacing w:line="360" w:lineRule="auto"/>
      <w:ind w:left="987" w:hanging="420"/>
    </w:pPr>
    <w:rPr>
      <w:rFonts w:ascii="Arial" w:hAnsi="Arial"/>
      <w:b/>
      <w:sz w:val="24"/>
    </w:rPr>
  </w:style>
  <w:style w:type="paragraph" w:customStyle="1" w:styleId="147">
    <w:name w:val="文章正文"/>
    <w:basedOn w:val="1"/>
    <w:qFormat/>
    <w:uiPriority w:val="0"/>
    <w:pPr>
      <w:ind w:firstLine="560" w:firstLineChars="200"/>
    </w:pPr>
    <w:rPr>
      <w:rFonts w:ascii="仿宋_GB2312" w:hAnsi="宋体" w:eastAsia="仿宋_GB2312"/>
      <w:color w:val="000000"/>
    </w:rPr>
  </w:style>
  <w:style w:type="paragraph" w:customStyle="1" w:styleId="148">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49">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0">
    <w:name w:val="一级条标题"/>
    <w:basedOn w:val="151"/>
    <w:next w:val="128"/>
    <w:qFormat/>
    <w:uiPriority w:val="0"/>
    <w:pPr>
      <w:spacing w:beforeLines="0" w:afterLines="0"/>
      <w:ind w:left="525"/>
      <w:outlineLvl w:val="2"/>
    </w:pPr>
    <w:rPr>
      <w:rFonts w:ascii="Times New Roman" w:eastAsia="宋体"/>
      <w:sz w:val="21"/>
    </w:rPr>
  </w:style>
  <w:style w:type="paragraph" w:customStyle="1" w:styleId="151">
    <w:name w:val="章标题"/>
    <w:next w:val="1"/>
    <w:qFormat/>
    <w:uiPriority w:val="0"/>
    <w:pPr>
      <w:spacing w:beforeLines="50" w:afterLines="50"/>
      <w:jc w:val="both"/>
      <w:outlineLvl w:val="1"/>
    </w:pPr>
    <w:rPr>
      <w:rFonts w:ascii="黑体" w:hAnsi="Times New Roman" w:eastAsia="黑体" w:cs="Times New Roman"/>
      <w:sz w:val="24"/>
      <w:lang w:val="en-US" w:eastAsia="zh-CN" w:bidi="ar-SA"/>
    </w:rPr>
  </w:style>
  <w:style w:type="paragraph" w:customStyle="1" w:styleId="152">
    <w:name w:val="默认段落字体 Para Char Char Char Char Char Char Char Char Char1 Char Char Char Char"/>
    <w:basedOn w:val="1"/>
    <w:qFormat/>
    <w:uiPriority w:val="0"/>
    <w:rPr>
      <w:rFonts w:ascii="Tahoma" w:hAnsi="Tahoma"/>
      <w:sz w:val="24"/>
    </w:rPr>
  </w:style>
  <w:style w:type="paragraph" w:customStyle="1" w:styleId="153">
    <w:name w:val="正文格式"/>
    <w:basedOn w:val="1"/>
    <w:qFormat/>
    <w:uiPriority w:val="0"/>
    <w:pPr>
      <w:widowControl/>
      <w:adjustRightInd w:val="0"/>
      <w:snapToGrid w:val="0"/>
      <w:spacing w:before="60" w:line="360" w:lineRule="auto"/>
      <w:ind w:firstLine="480" w:firstLineChars="200"/>
      <w:jc w:val="left"/>
      <w:textAlignment w:val="baseline"/>
    </w:pPr>
    <w:rPr>
      <w:rFonts w:ascii="宋体" w:hAnsi="宋体"/>
      <w:color w:val="000000"/>
      <w:sz w:val="24"/>
    </w:rPr>
  </w:style>
  <w:style w:type="paragraph" w:customStyle="1" w:styleId="154">
    <w:name w:val="表格内文字"/>
    <w:basedOn w:val="33"/>
    <w:qFormat/>
    <w:uiPriority w:val="0"/>
    <w:pPr>
      <w:adjustRightInd w:val="0"/>
    </w:pPr>
    <w:rPr>
      <w:rFonts w:ascii="Times New Roman" w:hAnsi="Times New Roman"/>
      <w:color w:val="000000"/>
    </w:rPr>
  </w:style>
  <w:style w:type="paragraph" w:customStyle="1" w:styleId="155">
    <w:name w:val="Title - Revision"/>
    <w:basedOn w:val="57"/>
    <w:qFormat/>
    <w:uiPriority w:val="0"/>
    <w:pPr>
      <w:spacing w:before="720"/>
    </w:pPr>
    <w:rPr>
      <w:rFonts w:ascii="Times New Roman" w:hAnsi="Times New Roman"/>
    </w:rPr>
  </w:style>
  <w:style w:type="paragraph" w:customStyle="1" w:styleId="156">
    <w:name w:val="Char1 Char Char Char1"/>
    <w:basedOn w:val="1"/>
    <w:qFormat/>
    <w:uiPriority w:val="0"/>
    <w:rPr>
      <w:rFonts w:ascii="Tahoma" w:hAnsi="Tahoma"/>
      <w:sz w:val="24"/>
    </w:rPr>
  </w:style>
  <w:style w:type="paragraph" w:customStyle="1" w:styleId="157">
    <w:name w:val="缺省文本"/>
    <w:basedOn w:val="1"/>
    <w:qFormat/>
    <w:uiPriority w:val="0"/>
    <w:pPr>
      <w:tabs>
        <w:tab w:val="left" w:pos="1260"/>
      </w:tabs>
      <w:autoSpaceDE w:val="0"/>
      <w:autoSpaceDN w:val="0"/>
      <w:adjustRightInd w:val="0"/>
      <w:spacing w:line="360" w:lineRule="auto"/>
      <w:jc w:val="left"/>
    </w:pPr>
    <w:rPr>
      <w:sz w:val="24"/>
    </w:rPr>
  </w:style>
  <w:style w:type="paragraph" w:customStyle="1" w:styleId="158">
    <w:name w:val="标题无"/>
    <w:basedOn w:val="1"/>
    <w:qFormat/>
    <w:uiPriority w:val="0"/>
    <w:pPr>
      <w:spacing w:line="360" w:lineRule="auto"/>
    </w:pPr>
    <w:rPr>
      <w:sz w:val="24"/>
    </w:rPr>
  </w:style>
  <w:style w:type="paragraph" w:customStyle="1" w:styleId="159">
    <w:name w:val="文档正文 Char Char Char Char Char"/>
    <w:basedOn w:val="1"/>
    <w:qFormat/>
    <w:uiPriority w:val="0"/>
    <w:pPr>
      <w:adjustRightInd w:val="0"/>
      <w:spacing w:line="440" w:lineRule="exact"/>
      <w:ind w:firstLine="420"/>
      <w:textAlignment w:val="baseline"/>
    </w:pPr>
    <w:rPr>
      <w:rFonts w:ascii="Arial Black" w:hAnsi="Arial Black"/>
      <w:sz w:val="24"/>
    </w:rPr>
  </w:style>
  <w:style w:type="paragraph" w:customStyle="1" w:styleId="160">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61">
    <w:name w:val="Note"/>
    <w:basedOn w:val="1"/>
    <w:qFormat/>
    <w:uiPriority w:val="0"/>
    <w:pPr>
      <w:pBdr>
        <w:top w:val="single" w:color="auto" w:sz="12" w:space="3"/>
        <w:bottom w:val="single" w:color="auto" w:sz="12" w:space="3"/>
      </w:pBdr>
      <w:spacing w:line="360" w:lineRule="auto"/>
    </w:pPr>
    <w:rPr>
      <w:sz w:val="24"/>
    </w:rPr>
  </w:style>
  <w:style w:type="paragraph" w:customStyle="1" w:styleId="162">
    <w:name w:val="样式 标题 6第五层条 + 三号 段前: 0.5 行"/>
    <w:basedOn w:val="7"/>
    <w:qFormat/>
    <w:uiPriority w:val="0"/>
    <w:pPr>
      <w:widowControl/>
      <w:adjustRightInd/>
      <w:snapToGrid/>
      <w:spacing w:beforeLines="50"/>
      <w:jc w:val="left"/>
    </w:pPr>
    <w:rPr>
      <w:rFonts w:ascii="Times New Roman" w:hAnsi="Times New Roman" w:eastAsia="宋体"/>
      <w:snapToGrid w:val="0"/>
      <w:kern w:val="24"/>
      <w:sz w:val="28"/>
    </w:rPr>
  </w:style>
  <w:style w:type="paragraph" w:customStyle="1" w:styleId="163">
    <w:name w:val="Char Char Char Char"/>
    <w:basedOn w:val="1"/>
    <w:qFormat/>
    <w:uiPriority w:val="0"/>
    <w:pPr>
      <w:pageBreakBefore/>
      <w:widowControl/>
      <w:spacing w:after="160" w:line="240" w:lineRule="exact"/>
      <w:jc w:val="left"/>
    </w:pPr>
    <w:rPr>
      <w:rFonts w:ascii="Verdana" w:hAnsi="Verdana"/>
      <w:lang w:eastAsia="en-US"/>
    </w:rPr>
  </w:style>
  <w:style w:type="paragraph" w:customStyle="1" w:styleId="164">
    <w:name w:val="Char Char Char1 Char Char Char Char Char Char Char Char Char Char Char Char Char"/>
    <w:basedOn w:val="1"/>
    <w:qFormat/>
    <w:uiPriority w:val="0"/>
    <w:pPr>
      <w:widowControl/>
      <w:spacing w:after="160" w:line="240" w:lineRule="exact"/>
      <w:jc w:val="left"/>
    </w:pPr>
    <w:rPr>
      <w:rFonts w:ascii="Verdana" w:hAnsi="Verdana"/>
      <w:sz w:val="18"/>
      <w:lang w:eastAsia="en-US"/>
    </w:rPr>
  </w:style>
  <w:style w:type="paragraph" w:customStyle="1" w:styleId="165">
    <w:name w:val="正文 + 三号"/>
    <w:basedOn w:val="1"/>
    <w:qFormat/>
    <w:uiPriority w:val="0"/>
    <w:rPr>
      <w:sz w:val="21"/>
    </w:rPr>
  </w:style>
  <w:style w:type="paragraph" w:customStyle="1" w:styleId="166">
    <w:name w:val="图标"/>
    <w:basedOn w:val="1"/>
    <w:next w:val="1"/>
    <w:qFormat/>
    <w:uiPriority w:val="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sz w:val="24"/>
    </w:rPr>
  </w:style>
  <w:style w:type="paragraph" w:customStyle="1" w:styleId="167">
    <w:name w:val="图片文字"/>
    <w:basedOn w:val="1"/>
    <w:qFormat/>
    <w:uiPriority w:val="0"/>
    <w:pPr>
      <w:spacing w:line="240" w:lineRule="atLeast"/>
      <w:jc w:val="center"/>
    </w:pPr>
    <w:rPr>
      <w:sz w:val="21"/>
    </w:rPr>
  </w:style>
  <w:style w:type="paragraph" w:customStyle="1" w:styleId="168">
    <w:name w:val="Style Heading 3h3Heading 3 - oldLevel 3 HeadH3level_3PIM 3se..."/>
    <w:basedOn w:val="4"/>
    <w:qFormat/>
    <w:uiPriority w:val="0"/>
    <w:pPr>
      <w:tabs>
        <w:tab w:val="left" w:pos="709"/>
        <w:tab w:val="left" w:pos="1620"/>
      </w:tabs>
      <w:ind w:left="1620" w:hanging="360"/>
    </w:pPr>
  </w:style>
  <w:style w:type="paragraph" w:customStyle="1" w:styleId="169">
    <w:name w:val="内容标题"/>
    <w:basedOn w:val="17"/>
    <w:qFormat/>
    <w:uiPriority w:val="0"/>
    <w:rPr>
      <w:rFonts w:ascii="Tahoma" w:hAnsi="Tahoma"/>
      <w:sz w:val="24"/>
    </w:rPr>
  </w:style>
  <w:style w:type="paragraph" w:customStyle="1" w:styleId="170">
    <w:name w:val="标书正文:  0.74 厘米"/>
    <w:basedOn w:val="1"/>
    <w:qFormat/>
    <w:uiPriority w:val="0"/>
    <w:pPr>
      <w:snapToGrid w:val="0"/>
      <w:spacing w:line="360" w:lineRule="auto"/>
      <w:ind w:firstLine="420"/>
    </w:pPr>
    <w:rPr>
      <w:sz w:val="24"/>
    </w:rPr>
  </w:style>
  <w:style w:type="paragraph" w:customStyle="1" w:styleId="171">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72">
    <w:name w:val="首行缩进"/>
    <w:basedOn w:val="1"/>
    <w:qFormat/>
    <w:uiPriority w:val="0"/>
    <w:pPr>
      <w:tabs>
        <w:tab w:val="left" w:pos="540"/>
      </w:tabs>
      <w:spacing w:line="360" w:lineRule="auto"/>
      <w:ind w:left="540"/>
    </w:pPr>
    <w:rPr>
      <w:rFonts w:eastAsia="仿宋_GB2312"/>
    </w:rPr>
  </w:style>
  <w:style w:type="paragraph" w:customStyle="1" w:styleId="173">
    <w:name w:val="样式4"/>
    <w:basedOn w:val="5"/>
    <w:qFormat/>
    <w:uiPriority w:val="0"/>
    <w:pPr>
      <w:adjustRightInd w:val="0"/>
      <w:snapToGrid w:val="0"/>
    </w:pPr>
    <w:rPr>
      <w:rFonts w:ascii="Times New Roman" w:hAnsi="Times New Roman" w:eastAsia="宋体"/>
    </w:rPr>
  </w:style>
  <w:style w:type="paragraph" w:customStyle="1" w:styleId="174">
    <w:name w:val="CSS1级正文 Char"/>
    <w:basedOn w:val="24"/>
    <w:qFormat/>
    <w:uiPriority w:val="0"/>
    <w:pPr>
      <w:adjustRightInd w:val="0"/>
      <w:snapToGrid w:val="0"/>
      <w:spacing w:line="360" w:lineRule="auto"/>
      <w:ind w:firstLine="480"/>
    </w:pPr>
    <w:rPr>
      <w:rFonts w:ascii="Times New Roman" w:eastAsia="宋体"/>
      <w:sz w:val="24"/>
    </w:rPr>
  </w:style>
  <w:style w:type="paragraph" w:customStyle="1" w:styleId="175">
    <w:name w:val="样式2"/>
    <w:basedOn w:val="5"/>
    <w:qFormat/>
    <w:uiPriority w:val="0"/>
    <w:pPr>
      <w:tabs>
        <w:tab w:val="left" w:pos="720"/>
      </w:tabs>
      <w:spacing w:before="560" w:line="400" w:lineRule="exact"/>
      <w:ind w:left="420" w:hanging="420"/>
      <w:jc w:val="center"/>
      <w:outlineLvl w:val="0"/>
    </w:pPr>
    <w:rPr>
      <w:rFonts w:ascii="Times New Roman" w:hAnsi="Times New Roman" w:eastAsia="宋体"/>
      <w:b w:val="0"/>
      <w:sz w:val="44"/>
    </w:rPr>
  </w:style>
  <w:style w:type="paragraph" w:customStyle="1" w:styleId="176">
    <w:name w:val="样式 首行缩进:  0.74 厘米"/>
    <w:basedOn w:val="1"/>
    <w:qFormat/>
    <w:uiPriority w:val="0"/>
    <w:pPr>
      <w:spacing w:line="360" w:lineRule="auto"/>
      <w:ind w:firstLine="420"/>
    </w:pPr>
    <w:rPr>
      <w:sz w:val="24"/>
    </w:rPr>
  </w:style>
  <w:style w:type="paragraph" w:customStyle="1" w:styleId="177">
    <w:name w:val="Char Char Char Char Char Char Char Char Char Char Char Char Char"/>
    <w:basedOn w:val="1"/>
    <w:qFormat/>
    <w:uiPriority w:val="0"/>
    <w:pPr>
      <w:widowControl/>
      <w:spacing w:after="160" w:line="240" w:lineRule="exact"/>
      <w:jc w:val="left"/>
    </w:pPr>
    <w:rPr>
      <w:rFonts w:ascii="Verdana" w:hAnsi="Verdana" w:eastAsia="仿宋_GB2312"/>
      <w:sz w:val="24"/>
      <w:lang w:eastAsia="en-US"/>
    </w:rPr>
  </w:style>
  <w:style w:type="paragraph" w:customStyle="1" w:styleId="178">
    <w:name w:val="xl53"/>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sz w:val="24"/>
    </w:rPr>
  </w:style>
  <w:style w:type="paragraph" w:customStyle="1" w:styleId="179">
    <w:name w:val="样式 宋体 五号 两端对齐 行距: 单倍行距"/>
    <w:basedOn w:val="1"/>
    <w:qFormat/>
    <w:uiPriority w:val="0"/>
    <w:pPr>
      <w:adjustRightInd w:val="0"/>
      <w:textAlignment w:val="baseline"/>
    </w:pPr>
    <w:rPr>
      <w:rFonts w:ascii="宋体" w:hAnsi="宋体"/>
      <w:sz w:val="21"/>
    </w:rPr>
  </w:style>
  <w:style w:type="paragraph" w:customStyle="1" w:styleId="180">
    <w:name w:val="标题3——2"/>
    <w:basedOn w:val="4"/>
    <w:next w:val="59"/>
    <w:qFormat/>
    <w:uiPriority w:val="0"/>
    <w:pPr>
      <w:tabs>
        <w:tab w:val="left" w:pos="1280"/>
        <w:tab w:val="right" w:leader="dot" w:pos="8777"/>
      </w:tabs>
      <w:spacing w:beforeLines="100" w:after="0" w:line="240" w:lineRule="auto"/>
      <w:ind w:left="851" w:hanging="851"/>
      <w:outlineLvl w:val="9"/>
    </w:pPr>
    <w:rPr>
      <w:rFonts w:ascii="黑体" w:hAnsi="宋体" w:eastAsia="黑体"/>
      <w:sz w:val="30"/>
    </w:rPr>
  </w:style>
  <w:style w:type="paragraph" w:customStyle="1" w:styleId="181">
    <w:name w:val="1"/>
    <w:basedOn w:val="1"/>
    <w:next w:val="33"/>
    <w:link w:val="217"/>
    <w:qFormat/>
    <w:uiPriority w:val="0"/>
    <w:rPr>
      <w:rFonts w:ascii="宋体" w:hAnsi="Courier New"/>
      <w:sz w:val="21"/>
    </w:rPr>
  </w:style>
  <w:style w:type="paragraph" w:customStyle="1" w:styleId="182">
    <w:name w:val="普通正文"/>
    <w:basedOn w:val="1"/>
    <w:qFormat/>
    <w:uiPriority w:val="0"/>
    <w:pPr>
      <w:adjustRightInd w:val="0"/>
      <w:spacing w:before="120" w:after="120" w:line="360" w:lineRule="auto"/>
      <w:ind w:firstLine="480"/>
      <w:jc w:val="left"/>
      <w:textAlignment w:val="baseline"/>
    </w:pPr>
    <w:rPr>
      <w:rFonts w:ascii="Arial" w:hAnsi="Arial"/>
      <w:sz w:val="24"/>
    </w:rPr>
  </w:style>
  <w:style w:type="paragraph" w:customStyle="1" w:styleId="183">
    <w:name w:val="修订1"/>
    <w:qFormat/>
    <w:uiPriority w:val="0"/>
    <w:rPr>
      <w:rFonts w:ascii="Times New Roman" w:hAnsi="Times New Roman" w:eastAsia="宋体" w:cs="Times New Roman"/>
      <w:kern w:val="2"/>
      <w:sz w:val="21"/>
      <w:lang w:val="en-US" w:eastAsia="zh-CN" w:bidi="ar-SA"/>
    </w:rPr>
  </w:style>
  <w:style w:type="paragraph" w:customStyle="1" w:styleId="184">
    <w:name w:val="文字"/>
    <w:basedOn w:val="1"/>
    <w:link w:val="249"/>
    <w:qFormat/>
    <w:uiPriority w:val="0"/>
    <w:pPr>
      <w:tabs>
        <w:tab w:val="left" w:pos="8520"/>
      </w:tabs>
      <w:spacing w:line="312" w:lineRule="auto"/>
      <w:ind w:right="-210" w:firstLine="556"/>
    </w:pPr>
    <w:rPr>
      <w:rFonts w:ascii="宋体"/>
    </w:rPr>
  </w:style>
  <w:style w:type="paragraph" w:customStyle="1" w:styleId="185">
    <w:name w:val="默认段落字体 Para Char Char Char Char Char Char Char"/>
    <w:basedOn w:val="1"/>
    <w:qFormat/>
    <w:uiPriority w:val="0"/>
    <w:rPr>
      <w:rFonts w:ascii="Tahoma" w:hAnsi="Tahoma"/>
      <w:sz w:val="24"/>
    </w:rPr>
  </w:style>
  <w:style w:type="paragraph" w:customStyle="1" w:styleId="186">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after="240" w:line="288" w:lineRule="auto"/>
      <w:ind w:left="144" w:right="144"/>
      <w:jc w:val="center"/>
    </w:pPr>
    <w:rPr>
      <w:b/>
      <w:i/>
      <w:sz w:val="24"/>
    </w:rPr>
  </w:style>
  <w:style w:type="paragraph" w:customStyle="1" w:styleId="187">
    <w:name w:val="样式 仿宋_GB2312 首行缩进:  2 字符"/>
    <w:basedOn w:val="1"/>
    <w:qFormat/>
    <w:uiPriority w:val="0"/>
    <w:pPr>
      <w:spacing w:line="600" w:lineRule="exact"/>
      <w:ind w:firstLine="420" w:firstLineChars="150"/>
      <w:jc w:val="left"/>
    </w:pPr>
    <w:rPr>
      <w:rFonts w:ascii="仿宋_GB2312" w:hAnsi="Arial" w:eastAsia="仿宋_GB2312"/>
      <w:color w:val="000000"/>
      <w:lang w:val="zh-CN"/>
    </w:rPr>
  </w:style>
  <w:style w:type="paragraph" w:customStyle="1" w:styleId="188">
    <w:name w:val="可研正文"/>
    <w:basedOn w:val="24"/>
    <w:qFormat/>
    <w:uiPriority w:val="0"/>
    <w:pPr>
      <w:adjustRightInd w:val="0"/>
      <w:snapToGrid w:val="0"/>
      <w:spacing w:line="440" w:lineRule="exact"/>
      <w:ind w:firstLine="567"/>
    </w:pPr>
    <w:rPr>
      <w:rFonts w:ascii="Times New Roman" w:eastAsia="宋体"/>
      <w:sz w:val="28"/>
    </w:rPr>
  </w:style>
  <w:style w:type="paragraph" w:customStyle="1" w:styleId="189">
    <w:name w:val="Char2 Char Char Char Char Char Char"/>
    <w:basedOn w:val="1"/>
    <w:qFormat/>
    <w:uiPriority w:val="0"/>
    <w:rPr>
      <w:rFonts w:ascii="仿宋_GB2312"/>
      <w:b/>
      <w:sz w:val="30"/>
    </w:rPr>
  </w:style>
  <w:style w:type="paragraph" w:customStyle="1" w:styleId="190">
    <w:name w:val="标题2"/>
    <w:basedOn w:val="3"/>
    <w:qFormat/>
    <w:uiPriority w:val="0"/>
    <w:pPr>
      <w:adjustRightInd w:val="0"/>
      <w:snapToGrid w:val="0"/>
      <w:spacing w:before="0" w:after="0" w:line="360" w:lineRule="auto"/>
      <w:ind w:firstLine="574" w:firstLineChars="196"/>
      <w:outlineLvl w:val="9"/>
    </w:pPr>
    <w:rPr>
      <w:rFonts w:ascii="宋体" w:hAnsi="宋体" w:eastAsia="宋体"/>
      <w:spacing w:val="6"/>
      <w:sz w:val="28"/>
      <w:u w:val="single"/>
    </w:rPr>
  </w:style>
  <w:style w:type="paragraph" w:customStyle="1" w:styleId="191">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92">
    <w:name w:val="小标题 1"/>
    <w:basedOn w:val="1"/>
    <w:qFormat/>
    <w:uiPriority w:val="0"/>
    <w:pPr>
      <w:autoSpaceDE w:val="0"/>
      <w:autoSpaceDN w:val="0"/>
      <w:adjustRightInd w:val="0"/>
      <w:spacing w:line="360" w:lineRule="atLeast"/>
    </w:pPr>
    <w:rPr>
      <w:rFonts w:ascii="文鼎晶栩粗黑" w:eastAsia="文鼎晶栩粗黑"/>
      <w:sz w:val="22"/>
    </w:rPr>
  </w:style>
  <w:style w:type="paragraph" w:customStyle="1" w:styleId="193">
    <w:name w:val="样式1xz"/>
    <w:basedOn w:val="1"/>
    <w:qFormat/>
    <w:uiPriority w:val="0"/>
    <w:pPr>
      <w:tabs>
        <w:tab w:val="left" w:pos="1050"/>
        <w:tab w:val="right" w:leader="dot" w:pos="8296"/>
      </w:tabs>
    </w:pPr>
    <w:rPr>
      <w:caps/>
      <w:spacing w:val="20"/>
      <w:sz w:val="24"/>
    </w:rPr>
  </w:style>
  <w:style w:type="paragraph" w:customStyle="1" w:styleId="194">
    <w:name w:val="二级条标题"/>
    <w:basedOn w:val="150"/>
    <w:next w:val="128"/>
    <w:qFormat/>
    <w:uiPriority w:val="0"/>
    <w:pPr>
      <w:ind w:left="840"/>
      <w:outlineLvl w:val="3"/>
    </w:pPr>
  </w:style>
  <w:style w:type="paragraph" w:customStyle="1" w:styleId="195">
    <w:name w:val="Char Char Char Char Char Char1 Char"/>
    <w:basedOn w:val="1"/>
    <w:qFormat/>
    <w:uiPriority w:val="0"/>
    <w:pPr>
      <w:widowControl/>
      <w:spacing w:after="160" w:line="240" w:lineRule="exact"/>
      <w:jc w:val="left"/>
    </w:pPr>
    <w:rPr>
      <w:rFonts w:ascii="Verdana" w:hAnsi="Verdana"/>
      <w:sz w:val="21"/>
      <w:lang w:eastAsia="en-US"/>
    </w:rPr>
  </w:style>
  <w:style w:type="paragraph" w:customStyle="1" w:styleId="196">
    <w:name w:val="编号正文"/>
    <w:basedOn w:val="85"/>
    <w:qFormat/>
    <w:uiPriority w:val="0"/>
    <w:pPr>
      <w:snapToGrid/>
      <w:spacing w:line="360" w:lineRule="auto"/>
      <w:ind w:left="1407" w:hanging="1047"/>
      <w:jc w:val="left"/>
    </w:pPr>
    <w:rPr>
      <w:rFonts w:ascii="Times New Roman" w:hAnsi="Times New Roman" w:eastAsia="仿宋_GB2312"/>
    </w:rPr>
  </w:style>
  <w:style w:type="paragraph" w:customStyle="1" w:styleId="197">
    <w:name w:val="标准正文"/>
    <w:basedOn w:val="26"/>
    <w:qFormat/>
    <w:uiPriority w:val="0"/>
    <w:pPr>
      <w:spacing w:before="60" w:after="60" w:line="360" w:lineRule="auto"/>
      <w:ind w:left="0" w:firstLine="482"/>
    </w:pPr>
    <w:rPr>
      <w:rFonts w:ascii="Arial" w:hAnsi="Arial"/>
      <w:sz w:val="24"/>
    </w:rPr>
  </w:style>
  <w:style w:type="paragraph" w:customStyle="1" w:styleId="198">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99">
    <w:name w:val="表头样式"/>
    <w:basedOn w:val="1"/>
    <w:qFormat/>
    <w:uiPriority w:val="0"/>
    <w:pPr>
      <w:autoSpaceDE w:val="0"/>
      <w:autoSpaceDN w:val="0"/>
      <w:adjustRightInd w:val="0"/>
      <w:spacing w:line="360" w:lineRule="auto"/>
      <w:jc w:val="left"/>
    </w:pPr>
    <w:rPr>
      <w:b/>
      <w:sz w:val="21"/>
    </w:rPr>
  </w:style>
  <w:style w:type="paragraph" w:customStyle="1" w:styleId="200">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201">
    <w:name w:val="IN Feature"/>
    <w:next w:val="113"/>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02">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203">
    <w:name w:val="Char2"/>
    <w:basedOn w:val="1"/>
    <w:qFormat/>
    <w:uiPriority w:val="0"/>
    <w:pPr>
      <w:spacing w:line="240" w:lineRule="atLeast"/>
      <w:ind w:left="420" w:firstLine="420"/>
    </w:pPr>
    <w:rPr>
      <w:sz w:val="21"/>
    </w:rPr>
  </w:style>
  <w:style w:type="paragraph" w:customStyle="1" w:styleId="204">
    <w:name w:val="摘要"/>
    <w:basedOn w:val="1"/>
    <w:next w:val="3"/>
    <w:qFormat/>
    <w:uiPriority w:val="0"/>
    <w:pPr>
      <w:spacing w:line="360" w:lineRule="auto"/>
    </w:pPr>
    <w:rPr>
      <w:rFonts w:eastAsia="黑体"/>
    </w:rPr>
  </w:style>
  <w:style w:type="paragraph" w:customStyle="1" w:styleId="205">
    <w:name w:val="AA Numbering"/>
    <w:basedOn w:val="1"/>
    <w:qFormat/>
    <w:uiPriority w:val="0"/>
    <w:pPr>
      <w:widowControl/>
      <w:tabs>
        <w:tab w:val="left" w:pos="1134"/>
        <w:tab w:val="left" w:pos="1280"/>
      </w:tabs>
      <w:adjustRightInd w:val="0"/>
      <w:snapToGrid w:val="0"/>
      <w:spacing w:line="280" w:lineRule="atLeast"/>
      <w:jc w:val="left"/>
    </w:pPr>
    <w:rPr>
      <w:rFonts w:eastAsia="PMingLiU"/>
      <w:sz w:val="24"/>
      <w:lang w:eastAsia="zh-TW"/>
    </w:rPr>
  </w:style>
  <w:style w:type="paragraph" w:customStyle="1" w:styleId="206">
    <w:name w:val="文本1"/>
    <w:basedOn w:val="1"/>
    <w:qFormat/>
    <w:uiPriority w:val="0"/>
    <w:pPr>
      <w:adjustRightInd w:val="0"/>
      <w:spacing w:line="312" w:lineRule="atLeast"/>
      <w:jc w:val="center"/>
      <w:textAlignment w:val="baseline"/>
    </w:pPr>
    <w:rPr>
      <w:sz w:val="18"/>
    </w:rPr>
  </w:style>
  <w:style w:type="paragraph" w:customStyle="1" w:styleId="207">
    <w:name w:val="列出段落1"/>
    <w:basedOn w:val="1"/>
    <w:qFormat/>
    <w:uiPriority w:val="0"/>
    <w:pPr>
      <w:widowControl/>
      <w:adjustRightInd w:val="0"/>
      <w:snapToGrid w:val="0"/>
      <w:spacing w:after="200"/>
      <w:ind w:firstLine="420" w:firstLineChars="200"/>
      <w:jc w:val="left"/>
    </w:pPr>
    <w:rPr>
      <w:rFonts w:ascii="Tahoma" w:hAnsi="Tahoma" w:eastAsia="微软雅黑"/>
      <w:sz w:val="22"/>
      <w:szCs w:val="22"/>
    </w:rPr>
  </w:style>
  <w:style w:type="paragraph" w:customStyle="1" w:styleId="208">
    <w:name w:val="样式 标题 1 + 居中 段前: 6 磅 段后: 6 磅 行距: 1.5 倍行距"/>
    <w:basedOn w:val="2"/>
    <w:qFormat/>
    <w:uiPriority w:val="0"/>
    <w:pPr>
      <w:keepLines/>
      <w:adjustRightInd w:val="0"/>
      <w:spacing w:before="120" w:after="120" w:line="360" w:lineRule="auto"/>
      <w:jc w:val="center"/>
    </w:pPr>
    <w:rPr>
      <w:rFonts w:ascii="Times New Roman"/>
      <w:b/>
      <w:kern w:val="44"/>
      <w:sz w:val="32"/>
    </w:rPr>
  </w:style>
  <w:style w:type="paragraph" w:customStyle="1" w:styleId="209">
    <w:name w:val="Title - Date"/>
    <w:basedOn w:val="57"/>
    <w:next w:val="1"/>
    <w:qFormat/>
    <w:uiPriority w:val="0"/>
    <w:pPr>
      <w:spacing w:before="240" w:after="720"/>
    </w:pPr>
    <w:rPr>
      <w:rFonts w:ascii="Times New Roman" w:hAnsi="Times New Roman"/>
      <w:sz w:val="28"/>
    </w:rPr>
  </w:style>
  <w:style w:type="paragraph" w:customStyle="1" w:styleId="210">
    <w:name w:val="正文1"/>
    <w:basedOn w:val="1"/>
    <w:qFormat/>
    <w:uiPriority w:val="0"/>
    <w:pPr>
      <w:spacing w:line="300" w:lineRule="auto"/>
      <w:ind w:firstLine="200" w:firstLineChars="200"/>
    </w:pPr>
    <w:rPr>
      <w:sz w:val="24"/>
    </w:rPr>
  </w:style>
  <w:style w:type="paragraph" w:customStyle="1" w:styleId="211">
    <w:name w:val="列出段落3"/>
    <w:basedOn w:val="1"/>
    <w:qFormat/>
    <w:uiPriority w:val="0"/>
    <w:pPr>
      <w:widowControl/>
      <w:ind w:firstLine="420" w:firstLineChars="200"/>
      <w:jc w:val="left"/>
    </w:pPr>
    <w:rPr>
      <w:rFonts w:ascii="宋体" w:hAnsi="宋体" w:cs="宋体"/>
      <w:sz w:val="24"/>
      <w:szCs w:val="24"/>
    </w:rPr>
  </w:style>
  <w:style w:type="paragraph" w:customStyle="1" w:styleId="212">
    <w:name w:val="文档正文 Char Char Char Char"/>
    <w:basedOn w:val="1"/>
    <w:qFormat/>
    <w:uiPriority w:val="0"/>
    <w:pPr>
      <w:adjustRightInd w:val="0"/>
      <w:spacing w:line="440" w:lineRule="exact"/>
      <w:ind w:firstLine="420"/>
      <w:textAlignment w:val="baseline"/>
    </w:pPr>
    <w:rPr>
      <w:rFonts w:ascii="Arial Black" w:hAnsi="Arial Black"/>
      <w:sz w:val="24"/>
    </w:rPr>
  </w:style>
  <w:style w:type="paragraph" w:customStyle="1" w:styleId="213">
    <w:name w:val="司法正文"/>
    <w:qFormat/>
    <w:uiPriority w:val="0"/>
    <w:pPr>
      <w:widowControl w:val="0"/>
      <w:ind w:firstLine="200" w:firstLineChars="200"/>
      <w:jc w:val="both"/>
    </w:pPr>
    <w:rPr>
      <w:rFonts w:ascii="Times New Roman" w:hAnsi="Times New Roman" w:eastAsia="仿宋_GB2312" w:cs="Times New Roman"/>
      <w:sz w:val="32"/>
      <w:lang w:val="en-US" w:eastAsia="zh-CN" w:bidi="ar-SA"/>
    </w:rPr>
  </w:style>
  <w:style w:type="paragraph" w:customStyle="1" w:styleId="214">
    <w:name w:val="正文文本 21"/>
    <w:basedOn w:val="1"/>
    <w:qFormat/>
    <w:uiPriority w:val="0"/>
    <w:pPr>
      <w:adjustRightInd w:val="0"/>
      <w:spacing w:before="120" w:line="360" w:lineRule="auto"/>
      <w:ind w:firstLine="480"/>
      <w:textAlignment w:val="baseline"/>
    </w:pPr>
    <w:rPr>
      <w:sz w:val="24"/>
    </w:rPr>
  </w:style>
  <w:style w:type="character" w:customStyle="1" w:styleId="215">
    <w:name w:val="未命名11"/>
    <w:qFormat/>
    <w:uiPriority w:val="0"/>
    <w:rPr>
      <w:rFonts w:ascii="Times New Roman" w:hAnsi="Times New Roman" w:eastAsia="宋体" w:cs="Times New Roman"/>
      <w:color w:val="77FFFF"/>
      <w:sz w:val="24"/>
    </w:rPr>
  </w:style>
  <w:style w:type="character" w:customStyle="1" w:styleId="216">
    <w:name w:val="小 Char"/>
    <w:qFormat/>
    <w:uiPriority w:val="0"/>
    <w:rPr>
      <w:rFonts w:ascii="宋体" w:hAnsi="Courier New" w:eastAsia="宋体" w:cs="Times New Roman"/>
      <w:kern w:val="2"/>
      <w:sz w:val="21"/>
      <w:lang w:val="en-US" w:eastAsia="zh-CN" w:bidi="ar-SA"/>
    </w:rPr>
  </w:style>
  <w:style w:type="character" w:customStyle="1" w:styleId="217">
    <w:name w:val="1[858D7CFB-ED40-4347-BF05-701D383B685F]"/>
    <w:link w:val="181"/>
    <w:qFormat/>
    <w:uiPriority w:val="0"/>
    <w:rPr>
      <w:rFonts w:ascii="宋体" w:hAnsi="Courier New" w:eastAsia="宋体" w:cs="Times New Roman"/>
      <w:kern w:val="2"/>
      <w:sz w:val="21"/>
    </w:rPr>
  </w:style>
  <w:style w:type="character" w:customStyle="1" w:styleId="218">
    <w:name w:val="正文文本缩进 字符"/>
    <w:link w:val="26"/>
    <w:qFormat/>
    <w:uiPriority w:val="0"/>
    <w:rPr>
      <w:rFonts w:ascii="Times New Roman" w:hAnsi="Times New Roman" w:eastAsia="宋体" w:cs="Times New Roman"/>
      <w:kern w:val="2"/>
      <w:sz w:val="44"/>
    </w:rPr>
  </w:style>
  <w:style w:type="character" w:customStyle="1" w:styleId="219">
    <w:name w:val="v151"/>
    <w:qFormat/>
    <w:uiPriority w:val="0"/>
    <w:rPr>
      <w:rFonts w:ascii="Times New Roman" w:hAnsi="Times New Roman" w:eastAsia="宋体" w:cs="Times New Roman"/>
      <w:sz w:val="18"/>
    </w:rPr>
  </w:style>
  <w:style w:type="character" w:customStyle="1" w:styleId="220">
    <w:name w:val="Char Char5"/>
    <w:qFormat/>
    <w:uiPriority w:val="0"/>
    <w:rPr>
      <w:rFonts w:ascii="Arial" w:hAnsi="Arial" w:eastAsia="宋体" w:cs="Times New Roman"/>
      <w:b/>
      <w:smallCaps/>
      <w:kern w:val="28"/>
      <w:sz w:val="36"/>
      <w:lang w:val="en-US" w:eastAsia="en-US"/>
    </w:rPr>
  </w:style>
  <w:style w:type="character" w:customStyle="1" w:styleId="221">
    <w:name w:val="Char Char4"/>
    <w:qFormat/>
    <w:uiPriority w:val="0"/>
    <w:rPr>
      <w:rFonts w:ascii="Times New Roman" w:hAnsi="Times New Roman" w:eastAsia="宋体" w:cs="Times New Roman"/>
      <w:b/>
      <w:kern w:val="2"/>
      <w:sz w:val="21"/>
      <w:lang w:val="en-US" w:eastAsia="zh-CN"/>
    </w:rPr>
  </w:style>
  <w:style w:type="character" w:customStyle="1" w:styleId="222">
    <w:name w:val="副标题 Char1"/>
    <w:qFormat/>
    <w:uiPriority w:val="0"/>
    <w:rPr>
      <w:rFonts w:ascii="Calibri Light" w:hAnsi="Calibri Light" w:eastAsia="宋体" w:cs="Times New Roman"/>
      <w:b/>
      <w:bCs/>
      <w:kern w:val="28"/>
      <w:sz w:val="32"/>
      <w:szCs w:val="32"/>
    </w:rPr>
  </w:style>
  <w:style w:type="character" w:customStyle="1" w:styleId="223">
    <w:name w:val="Char Char6"/>
    <w:qFormat/>
    <w:uiPriority w:val="0"/>
    <w:rPr>
      <w:rFonts w:ascii="仿宋_GB2312" w:hAnsi="Times New Roman" w:eastAsia="仿宋_GB2312" w:cs="Times New Roman"/>
      <w:kern w:val="2"/>
      <w:sz w:val="32"/>
    </w:rPr>
  </w:style>
  <w:style w:type="character" w:customStyle="1" w:styleId="224">
    <w:name w:val="标题 3 字符"/>
    <w:link w:val="4"/>
    <w:qFormat/>
    <w:uiPriority w:val="0"/>
    <w:rPr>
      <w:rFonts w:ascii="Times New Roman" w:hAnsi="Times New Roman" w:eastAsia="宋体" w:cs="Times New Roman"/>
      <w:b/>
      <w:kern w:val="2"/>
      <w:sz w:val="32"/>
      <w:lang w:val="en-US" w:eastAsia="zh-CN"/>
    </w:rPr>
  </w:style>
  <w:style w:type="character" w:customStyle="1" w:styleId="225">
    <w:name w:val="批注主题 字符"/>
    <w:link w:val="58"/>
    <w:qFormat/>
    <w:uiPriority w:val="0"/>
    <w:rPr>
      <w:rFonts w:ascii="Times New Roman" w:hAnsi="Times New Roman" w:eastAsia="宋体" w:cs="Times New Roman"/>
      <w:sz w:val="24"/>
    </w:rPr>
  </w:style>
  <w:style w:type="character" w:customStyle="1" w:styleId="226">
    <w:name w:val="标题 2 字符"/>
    <w:link w:val="3"/>
    <w:qFormat/>
    <w:uiPriority w:val="0"/>
    <w:rPr>
      <w:rFonts w:ascii="Arial" w:hAnsi="Arial" w:eastAsia="黑体" w:cs="Times New Roman"/>
      <w:b/>
      <w:kern w:val="2"/>
      <w:sz w:val="32"/>
    </w:rPr>
  </w:style>
  <w:style w:type="character" w:customStyle="1" w:styleId="227">
    <w:name w:val="正文文本缩进 2 字符"/>
    <w:link w:val="36"/>
    <w:qFormat/>
    <w:uiPriority w:val="0"/>
    <w:rPr>
      <w:rFonts w:ascii="Times New Roman" w:hAnsi="Times New Roman" w:eastAsia="宋体" w:cs="Times New Roman"/>
      <w:kern w:val="2"/>
      <w:sz w:val="28"/>
    </w:rPr>
  </w:style>
  <w:style w:type="character" w:customStyle="1" w:styleId="228">
    <w:name w:val="title_emph1"/>
    <w:qFormat/>
    <w:uiPriority w:val="0"/>
    <w:rPr>
      <w:rFonts w:hint="default" w:ascii="Arial" w:hAnsi="Arial" w:eastAsia="宋体" w:cs="Times New Roman"/>
      <w:b/>
      <w:sz w:val="20"/>
    </w:rPr>
  </w:style>
  <w:style w:type="character" w:customStyle="1" w:styleId="229">
    <w:name w:val="Table Text Char1 Char"/>
    <w:qFormat/>
    <w:uiPriority w:val="0"/>
    <w:rPr>
      <w:rFonts w:ascii="Arial" w:hAnsi="Arial" w:eastAsia="宋体" w:cs="Times New Roman"/>
      <w:kern w:val="2"/>
      <w:sz w:val="18"/>
      <w:lang w:val="en-US" w:eastAsia="zh-CN" w:bidi="ar-SA"/>
    </w:rPr>
  </w:style>
  <w:style w:type="character" w:customStyle="1" w:styleId="230">
    <w:name w:val="副标题 字符"/>
    <w:link w:val="43"/>
    <w:qFormat/>
    <w:uiPriority w:val="0"/>
    <w:rPr>
      <w:rFonts w:ascii="Cambria" w:hAnsi="Cambria" w:eastAsia="宋体" w:cs="Times New Roman"/>
      <w:b/>
      <w:bCs/>
      <w:kern w:val="28"/>
      <w:sz w:val="32"/>
      <w:szCs w:val="32"/>
    </w:rPr>
  </w:style>
  <w:style w:type="character" w:customStyle="1" w:styleId="231">
    <w:name w:val="页脚 字符"/>
    <w:link w:val="38"/>
    <w:qFormat/>
    <w:uiPriority w:val="0"/>
    <w:rPr>
      <w:rFonts w:ascii="Times New Roman" w:hAnsi="Times New Roman" w:eastAsia="宋体" w:cs="Times New Roman"/>
      <w:kern w:val="2"/>
      <w:sz w:val="18"/>
    </w:rPr>
  </w:style>
  <w:style w:type="character" w:customStyle="1" w:styleId="232">
    <w:name w:val="crowed11"/>
    <w:qFormat/>
    <w:uiPriority w:val="0"/>
    <w:rPr>
      <w:rFonts w:hint="default" w:ascii="Times New Roman" w:hAnsi="Times New Roman" w:eastAsia="宋体" w:cs="Times New Roman"/>
      <w:sz w:val="24"/>
    </w:rPr>
  </w:style>
  <w:style w:type="character" w:customStyle="1" w:styleId="233">
    <w:name w:val="样式 宋体"/>
    <w:qFormat/>
    <w:uiPriority w:val="0"/>
    <w:rPr>
      <w:rFonts w:ascii="宋体" w:hAnsi="宋体" w:eastAsia="宋体" w:cs="Times New Roman"/>
      <w:sz w:val="28"/>
    </w:rPr>
  </w:style>
  <w:style w:type="character" w:customStyle="1" w:styleId="234">
    <w:name w:val="标书正文:  0.74 厘米 Char1"/>
    <w:qFormat/>
    <w:uiPriority w:val="0"/>
    <w:rPr>
      <w:rFonts w:ascii="Times New Roman" w:hAnsi="Times New Roman" w:eastAsia="宋体" w:cs="Times New Roman"/>
      <w:kern w:val="2"/>
      <w:sz w:val="24"/>
      <w:lang w:val="en-US" w:eastAsia="zh-CN"/>
    </w:rPr>
  </w:style>
  <w:style w:type="character" w:customStyle="1" w:styleId="235">
    <w:name w:val="font41"/>
    <w:qFormat/>
    <w:uiPriority w:val="0"/>
    <w:rPr>
      <w:rFonts w:hint="eastAsia" w:ascii="宋体" w:hAnsi="宋体" w:eastAsia="宋体" w:cs="宋体"/>
      <w:color w:val="000000"/>
      <w:sz w:val="20"/>
      <w:szCs w:val="20"/>
      <w:u w:val="none"/>
      <w:vertAlign w:val="subscript"/>
    </w:rPr>
  </w:style>
  <w:style w:type="character" w:customStyle="1" w:styleId="236">
    <w:name w:val="top-det1"/>
    <w:qFormat/>
    <w:uiPriority w:val="0"/>
    <w:rPr>
      <w:rFonts w:ascii="Times New Roman" w:hAnsi="Times New Roman" w:eastAsia="宋体" w:cs="Times New Roman"/>
      <w:b/>
      <w:color w:val="000000"/>
    </w:rPr>
  </w:style>
  <w:style w:type="character" w:customStyle="1" w:styleId="237">
    <w:name w:val="Char Char"/>
    <w:qFormat/>
    <w:uiPriority w:val="0"/>
    <w:rPr>
      <w:rFonts w:ascii="宋体" w:hAnsi="宋体" w:eastAsia="宋体" w:cs="Times New Roman"/>
      <w:kern w:val="2"/>
      <w:sz w:val="24"/>
      <w:lang w:val="en-US" w:eastAsia="zh-CN" w:bidi="ar-SA"/>
    </w:rPr>
  </w:style>
  <w:style w:type="character" w:customStyle="1" w:styleId="238">
    <w:name w:val="Table Text Char"/>
    <w:link w:val="138"/>
    <w:qFormat/>
    <w:uiPriority w:val="0"/>
    <w:rPr>
      <w:rFonts w:ascii="Arial" w:hAnsi="Arial"/>
      <w:kern w:val="2"/>
      <w:sz w:val="18"/>
      <w:lang w:val="en-US" w:eastAsia="zh-CN" w:bidi="ar-SA"/>
    </w:rPr>
  </w:style>
  <w:style w:type="character" w:customStyle="1" w:styleId="239">
    <w:name w:val="批注文字 字符"/>
    <w:link w:val="19"/>
    <w:qFormat/>
    <w:uiPriority w:val="0"/>
    <w:rPr>
      <w:rFonts w:ascii="Times New Roman" w:hAnsi="Times New Roman" w:eastAsia="宋体" w:cs="Times New Roman"/>
      <w:sz w:val="24"/>
    </w:rPr>
  </w:style>
  <w:style w:type="character" w:customStyle="1" w:styleId="240">
    <w:name w:val="日期 字符"/>
    <w:link w:val="35"/>
    <w:qFormat/>
    <w:uiPriority w:val="0"/>
    <w:rPr>
      <w:rFonts w:ascii="Times New Roman" w:hAnsi="Times New Roman" w:eastAsia="宋体" w:cs="Times New Roman"/>
      <w:kern w:val="2"/>
      <w:sz w:val="28"/>
    </w:rPr>
  </w:style>
  <w:style w:type="character" w:customStyle="1" w:styleId="241">
    <w:name w:val="Char Char2"/>
    <w:qFormat/>
    <w:uiPriority w:val="0"/>
    <w:rPr>
      <w:rFonts w:ascii="Times New Roman" w:hAnsi="Times New Roman" w:eastAsia="宋体" w:cs="Times New Roman"/>
      <w:kern w:val="2"/>
      <w:sz w:val="18"/>
      <w:lang w:val="en-US" w:eastAsia="zh-CN"/>
    </w:rPr>
  </w:style>
  <w:style w:type="character" w:customStyle="1" w:styleId="242">
    <w:name w:val="content-white1"/>
    <w:qFormat/>
    <w:uiPriority w:val="0"/>
    <w:rPr>
      <w:rFonts w:ascii="Times New Roman" w:hAnsi="Times New Roman" w:eastAsia="宋体" w:cs="Times New Roman"/>
      <w:color w:val="auto"/>
      <w:sz w:val="18"/>
      <w:u w:val="none"/>
    </w:rPr>
  </w:style>
  <w:style w:type="character" w:customStyle="1" w:styleId="243">
    <w:name w:val="Char Char7"/>
    <w:qFormat/>
    <w:uiPriority w:val="0"/>
    <w:rPr>
      <w:rFonts w:ascii="宋体" w:hAnsi="宋体" w:eastAsia="宋体" w:cs="Times New Roman"/>
      <w:kern w:val="2"/>
      <w:sz w:val="28"/>
    </w:rPr>
  </w:style>
  <w:style w:type="character" w:customStyle="1" w:styleId="244">
    <w:name w:val="Char Char11"/>
    <w:qFormat/>
    <w:uiPriority w:val="0"/>
    <w:rPr>
      <w:rFonts w:ascii="宋体" w:hAnsi="Times New Roman" w:eastAsia="宋体" w:cs="Times New Roman"/>
      <w:kern w:val="2"/>
      <w:sz w:val="28"/>
    </w:rPr>
  </w:style>
  <w:style w:type="character" w:customStyle="1" w:styleId="245">
    <w:name w:val="H2 Char"/>
    <w:qFormat/>
    <w:uiPriority w:val="0"/>
    <w:rPr>
      <w:rFonts w:ascii="Arial" w:hAnsi="Arial" w:eastAsia="宋体" w:cs="Times New Roman"/>
      <w:kern w:val="2"/>
      <w:sz w:val="28"/>
      <w:lang w:val="en-US" w:eastAsia="zh-CN"/>
    </w:rPr>
  </w:style>
  <w:style w:type="character" w:customStyle="1" w:styleId="246">
    <w:name w:val="Table Text Char Char Char Char"/>
    <w:link w:val="142"/>
    <w:qFormat/>
    <w:uiPriority w:val="0"/>
    <w:rPr>
      <w:rFonts w:ascii="Arial" w:hAnsi="Arial"/>
      <w:kern w:val="2"/>
      <w:sz w:val="18"/>
      <w:lang w:val="en-US" w:eastAsia="zh-CN" w:bidi="ar-SA"/>
    </w:rPr>
  </w:style>
  <w:style w:type="character" w:customStyle="1" w:styleId="247">
    <w:name w:val="脚注文本 字符"/>
    <w:link w:val="44"/>
    <w:qFormat/>
    <w:uiPriority w:val="0"/>
    <w:rPr>
      <w:rFonts w:ascii="Times New Roman" w:hAnsi="Times New Roman" w:eastAsia="宋体" w:cs="Times New Roman"/>
      <w:kern w:val="2"/>
      <w:sz w:val="18"/>
    </w:rPr>
  </w:style>
  <w:style w:type="character" w:customStyle="1" w:styleId="248">
    <w:name w:val="font1"/>
    <w:qFormat/>
    <w:uiPriority w:val="0"/>
    <w:rPr>
      <w:rFonts w:ascii="Times New Roman" w:hAnsi="Times New Roman" w:eastAsia="宋体" w:cs="Times New Roman"/>
      <w:color w:val="000000"/>
      <w:sz w:val="18"/>
    </w:rPr>
  </w:style>
  <w:style w:type="character" w:customStyle="1" w:styleId="249">
    <w:name w:val="文字 Char"/>
    <w:link w:val="184"/>
    <w:qFormat/>
    <w:uiPriority w:val="0"/>
    <w:rPr>
      <w:rFonts w:ascii="宋体" w:hAnsi="Times New Roman" w:eastAsia="宋体" w:cs="Times New Roman"/>
      <w:kern w:val="2"/>
      <w:sz w:val="28"/>
    </w:rPr>
  </w:style>
  <w:style w:type="character" w:customStyle="1" w:styleId="250">
    <w:name w:val="页眉 字符"/>
    <w:link w:val="39"/>
    <w:qFormat/>
    <w:uiPriority w:val="0"/>
    <w:rPr>
      <w:rFonts w:ascii="Times New Roman" w:hAnsi="Times New Roman" w:eastAsia="宋体" w:cs="Times New Roman"/>
      <w:kern w:val="2"/>
      <w:sz w:val="18"/>
    </w:rPr>
  </w:style>
  <w:style w:type="character" w:customStyle="1" w:styleId="251">
    <w:name w:val="正文文本首行缩进 2 字符"/>
    <w:link w:val="60"/>
    <w:qFormat/>
    <w:uiPriority w:val="0"/>
    <w:rPr>
      <w:rFonts w:ascii="Times New Roman" w:hAnsi="Times New Roman" w:eastAsia="宋体" w:cs="Times New Roman"/>
      <w:kern w:val="2"/>
      <w:sz w:val="44"/>
    </w:rPr>
  </w:style>
  <w:style w:type="character" w:customStyle="1" w:styleId="252">
    <w:name w:val="Char Char3"/>
    <w:qFormat/>
    <w:uiPriority w:val="0"/>
    <w:rPr>
      <w:rFonts w:ascii="Times New Roman" w:hAnsi="Times New Roman" w:eastAsia="宋体" w:cs="Times New Roman"/>
      <w:kern w:val="2"/>
      <w:sz w:val="18"/>
      <w:lang w:val="en-US" w:eastAsia="zh-CN"/>
    </w:rPr>
  </w:style>
  <w:style w:type="character" w:customStyle="1" w:styleId="253">
    <w:name w:val="正文 + 三号 Char"/>
    <w:qFormat/>
    <w:uiPriority w:val="0"/>
    <w:rPr>
      <w:rFonts w:ascii="Times New Roman" w:hAnsi="Times New Roman" w:eastAsia="宋体" w:cs="Times New Roman"/>
      <w:kern w:val="2"/>
      <w:sz w:val="21"/>
      <w:lang w:val="en-US" w:eastAsia="zh-CN"/>
    </w:rPr>
  </w:style>
  <w:style w:type="character" w:customStyle="1" w:styleId="254">
    <w:name w:val="Table Heading Char Char"/>
    <w:qFormat/>
    <w:uiPriority w:val="0"/>
    <w:rPr>
      <w:rFonts w:ascii="Arial" w:hAnsi="Arial" w:eastAsia="黑体" w:cs="Times New Roman"/>
      <w:kern w:val="2"/>
      <w:sz w:val="18"/>
      <w:lang w:val="en-US" w:eastAsia="zh-CN"/>
    </w:rPr>
  </w:style>
  <w:style w:type="character" w:customStyle="1" w:styleId="255">
    <w:name w:val="正文缩进 字符"/>
    <w:link w:val="15"/>
    <w:qFormat/>
    <w:uiPriority w:val="0"/>
    <w:rPr>
      <w:rFonts w:ascii="Times New Roman" w:hAnsi="Times New Roman" w:eastAsia="宋体" w:cs="Times New Roman"/>
      <w:kern w:val="2"/>
      <w:sz w:val="24"/>
    </w:rPr>
  </w:style>
  <w:style w:type="character" w:customStyle="1" w:styleId="256">
    <w:name w:val="列表段落 字符"/>
    <w:link w:val="107"/>
    <w:qFormat/>
    <w:uiPriority w:val="0"/>
  </w:style>
  <w:style w:type="paragraph" w:customStyle="1" w:styleId="257">
    <w:name w:val="修订2"/>
    <w:hidden/>
    <w:unhideWhenUsed/>
    <w:qFormat/>
    <w:uiPriority w:val="99"/>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32</Pages>
  <Words>6831</Words>
  <Characters>7136</Characters>
  <Lines>117</Lines>
  <Paragraphs>33</Paragraphs>
  <TotalTime>12</TotalTime>
  <ScaleCrop>false</ScaleCrop>
  <LinksUpToDate>false</LinksUpToDate>
  <CharactersWithSpaces>7273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2025-10-31T06:57:00Z</dcterms:created>
  <dc:creator>LENOVO</dc:creator>
  <cp:lastModifiedBy>谭安波</cp:lastModifiedBy>
  <cp:lastPrinted>2020-10-30T02:52:00Z</cp:lastPrinted>
  <dcterms:modified xsi:type="dcterms:W3CDTF">2026-07-14T02:31:53Z</dcterms:modified>
  <dc:title>竞争性谈判文件</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SaveFontToCloudKey">
    <vt:lpwstr>1143587521_cloud</vt:lpwstr>
  </property>
  <property fmtid="{D5CDD505-2E9C-101B-9397-08002B2CF9AE}" pid="4" name="ICV">
    <vt:lpwstr>E4C8FBEDDBE24C16998CE5BE1122F97F_13</vt:lpwstr>
  </property>
  <property fmtid="{D5CDD505-2E9C-101B-9397-08002B2CF9AE}" pid="5" name="KSOTemplateDocerSaveRecord">
    <vt:lpwstr>eyJoZGlkIjoiMGZjNTBkYWVhMDlmYzUwNmIzNjhkZmViMTk5ZTU2NDMiLCJ1c2VySWQiOiIzMTg1NTA4MzUifQ==</vt:lpwstr>
  </property>
</Properties>
</file>